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000000"/>
          <w:sz w:val="18"/>
          <w:szCs w:val="18"/>
        </w:rPr>
        <w:t>Требования пожарной безопасности для предприятий, организаций, объектов и жилого сектора установлены Правилами пожарной безопасности в Российской Федерации (ППБ 01-03) и обязательны для исполнения органами государственной власти, органами местного самоуправления, предприятиями и организациями, независимо от их форм собственности, частными предпринимателями и гражданами.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Организации, их должностные лица и граждане, нарушившие или не выполняющие требования пожарной безопасности, несут ответственность в соответствии с законодательством РФ. Работники организаций, а также граждане должны соблюдать на производстве и в быту требования пожарной безопасности, а также соблюдать и поддерживать противопожарный режим.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000000"/>
          <w:sz w:val="18"/>
          <w:szCs w:val="18"/>
        </w:rPr>
        <w:t>Основными причинами пожаров в жилом секторе являются: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неосторожное обращение с огнем, в том числе: неосторожность при курении и детская шалость;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нарушение правил устройства и эксплуатации электрооборудования;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нарушение правил устройства и эксплуатации печей, газовых колонок.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Arial" w:hAnsi="Arial" w:cs="Arial"/>
          <w:color w:val="222222"/>
          <w:sz w:val="18"/>
          <w:szCs w:val="18"/>
        </w:rPr>
        <w:t>Требования пожарной безопасности к территории: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территории населенных пунктов и организаций, в пределах противопожарных расстояний между зданиями, сооружениями и открытыми складами, а также участки, прилегающие к жилым домам, дачным и иным постройкам, должны своевременно очищаться от горючих отходов, мусора, тары, опавших листьев, сухой травы;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противопожарные расстояния между зданиями и сооружениями не разрешается использовать под складирование материалов и строительства других сооружений;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дороги, проезды и подъезды к зданиям и сооружениям должны быть всегда свободными для проезда пожарной техники, содержаться в исправном состоянии, зимой очищаться от снега и льда;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разведение костров, сжигание отходов и тары разрешается на расстоянии не ближе 50 метров до зданий и сооружений в специально отведенных местах и под контролем обслуживающего персонала;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на территории жилых домов, дачных и садовых поселков, общественных и гражданских зданий не разрешается оставлять на открытых площадках и во дворах тару (емкости, канистры и т. п.) с легковоспламеняющимися жидкостями и горючими жидкостями, а также баллоны со сжатыми и сжиженными газами;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территория населенных пунктов, расположенных в массивах хвойных лесов, должны иметь по периметру защитную минерализованную полосу шириной не менее 3 метров;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на территории населенных пунктов и организаций не допускается устраивать свалки горючих отходов.</w:t>
      </w:r>
    </w:p>
    <w:p w:rsidR="00350952" w:rsidRDefault="00350952" w:rsidP="00350952">
      <w:pPr>
        <w:pStyle w:val="a3"/>
        <w:shd w:val="clear" w:color="auto" w:fill="FFFFFF"/>
        <w:spacing w:before="120" w:beforeAutospacing="0" w:after="312" w:afterAutospacing="0"/>
        <w:ind w:firstLine="709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Georgia" w:hAnsi="Georgia" w:cs="Arial"/>
          <w:noProof/>
          <w:color w:val="000000"/>
          <w:sz w:val="27"/>
          <w:szCs w:val="27"/>
        </w:rPr>
        <w:drawing>
          <wp:inline distT="0" distB="0" distL="0" distR="0" wp14:anchorId="02D7D6CD" wp14:editId="257B0CCF">
            <wp:extent cx="3810000" cy="2390775"/>
            <wp:effectExtent l="0" t="0" r="0" b="9525"/>
            <wp:docPr id="1" name="Рисунок 1" descr="0038-01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38-013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000000"/>
          <w:sz w:val="18"/>
          <w:szCs w:val="18"/>
        </w:rPr>
        <w:t>Требования к зданиям и сооружениям: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в квартирах жилых домов, жилых комнатах общежитий и т. д. запрещается устраивать различного рода производственные и складские помещения;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в индивидуальных жилых домах, квартирах, жилых комнатах допускается хранение (применение) не более 10 литров легковоспламеняющихся и горючих жидкостей в закрытой таре;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не допускается хранение баллонов с горючими газами в индивидуальных жилых домах, квартирах и жилых комнатах, а также на кухнях, на путях эвакуации, в цокольных этажах, подвальных и чердачных помещениях, на балконах и лоджиях;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газовые баллоны должны, как правило, располагаться вне зданий в пристройках (шкафах) из негорючих материалов у глухого простенка стены на расстоянии не ближе 5 метров от входа в здание;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запрещается проверка герметичности соединений газового баллона с газовым прибором при помощи источника открытого пламени;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в соответствии с Федеральным законом «О пожарной безопасности» № 69 – ФЗ от 21 декабря 1994 года, граждане обязаны иметь в помещениях и строениях, находящихся в их собственности (пользовании), первичные средства тушения пожаров и противопожарный инвентарь (огнетушители, лопаты, багры и т.д.);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rFonts w:ascii="Tahoma" w:hAnsi="Tahoma" w:cs="Tahoma"/>
          <w:color w:val="000000"/>
          <w:sz w:val="18"/>
          <w:szCs w:val="18"/>
        </w:rPr>
        <w:lastRenderedPageBreak/>
        <w:t>·  рекомендуется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возле каждого частного жилого дома устанавливать емкость (бочку) с водой или иметь огнетушитель и иной противопожарный инвентарь, а также приставную лестницу.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000000"/>
          <w:sz w:val="18"/>
          <w:szCs w:val="18"/>
        </w:rPr>
        <w:t>Требования к электроустановкам: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проектирование, монтаж, эксплуатацию электрических сетей, электроустановок и электротехнических изделий, а также контроль за их техническим состоянием необходимо осуществлять в соответствии с требованиями нормативных документов по электроэнергетике;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не допускается прокладка и эксплуатация воздушных линий электропередачи (в том числе временных и проложенных кабелем) над горючими кровлями, навесами, а также открытыми складами (штабелями, скирдами и др.) горючих веществ, материалов и изделий;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000000"/>
          <w:sz w:val="18"/>
          <w:szCs w:val="18"/>
        </w:rPr>
        <w:t>Запрещается: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использовать приемники электрической энергии 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электроприемники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>) в условиях, несоответствующих требованиям инструкций организаций - изготовителей или приемники, имеющие неисправности, которые в соответствии с инструкцией по эксплуатации могут привести к пожару, а также эксплуатировать электропровода и кабели с поврежденной или потерявшей защитные свойства изоляцией;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· пользоваться поврежденными розетками, рубильниками, другими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электроустановочными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изделиями;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обертывать электролампы и светильники бумагой, тканью и другими горючими материалами, а также эксплуатировать светильники со снятыми колпаками;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пользоваться электроутюгами, электроплитками, электрочайниками и другими электронагревательными приборами, не имеющими устройств тепловой защиты, без подставок из негорючих теплоизоляционных материалов, исключающих опасность возникновения пожара;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применять нестандартные (самодельные) электронагревательные приборы, использовать некалиброванные плавкие вставки или другие самодельные аппараты защиты от перегрузки и короткого замыкания;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размещать (складировать) у электрощитов, электродвигателей и пусковой аппаратуры горючие (в том числе легковоспламеняющиеся) вещества и материалы.</w:t>
      </w:r>
    </w:p>
    <w:p w:rsidR="00350952" w:rsidRDefault="00350952" w:rsidP="00350952">
      <w:pPr>
        <w:pStyle w:val="a3"/>
        <w:shd w:val="clear" w:color="auto" w:fill="FFFFFF"/>
        <w:spacing w:before="120" w:beforeAutospacing="0" w:after="312" w:afterAutospacing="0"/>
        <w:ind w:firstLine="709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Georgia" w:hAnsi="Georgia" w:cs="Arial"/>
          <w:color w:val="000000"/>
          <w:sz w:val="27"/>
          <w:szCs w:val="27"/>
        </w:rPr>
        <w:t> </w:t>
      </w:r>
      <w:r>
        <w:rPr>
          <w:rFonts w:ascii="Georgia" w:hAnsi="Georgia" w:cs="Arial"/>
          <w:noProof/>
          <w:color w:val="000000"/>
          <w:sz w:val="27"/>
          <w:szCs w:val="27"/>
        </w:rPr>
        <w:drawing>
          <wp:inline distT="0" distB="0" distL="0" distR="0" wp14:anchorId="2D582E25" wp14:editId="20E3966E">
            <wp:extent cx="3810000" cy="2381250"/>
            <wp:effectExtent l="0" t="0" r="0" b="0"/>
            <wp:docPr id="2" name="Рисунок 2" descr="0033-0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33-007-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000000"/>
          <w:sz w:val="18"/>
          <w:szCs w:val="18"/>
        </w:rPr>
        <w:t>Требования к печному отоплению: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 xml:space="preserve">· перед началом отопительного сезона печи, котельные,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теплогенераторные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и калориферные установки, другие отопительные приборы и системы должны быть проверены и отремонтированы;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неисправные печи и другие отопительные приборы к эксплуатации не допускаются;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печи и другие отопительные приборы должны иметь установленные нормами противопожарные разделки (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отступки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) от горючих конструкций потолка и стен, а также на полу под дверцей топки печи должен быть прибит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предтопочный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(металлический) лист размером не менее 50x70 сантиметров;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очищать дымоходы и печи от сажи необходимо перед началом, а также в течение всего отопительного сезона не реже;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- одного раза в три месяца для отопительных печей;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- одного раза в два месяца для печей и очагов непрерывного действия;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- одного раза в месяц для кухонных плит и других печей непрерывной (долговременной) топки;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зола и шлак, выгребаемые из топок, должны быть пролиты водой и удалены в специально отведенное для них безопасное место;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не допускается установка металлических печей, не отвечающих требованиям правил пожарной безопасности;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на чердаках все дымовые трубы должны быть поштукатурены и побелены;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не допускается устройство на чердаках горизонтальных участков дымоходов.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000000"/>
          <w:sz w:val="18"/>
          <w:szCs w:val="18"/>
        </w:rPr>
        <w:t>Запрещается: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rFonts w:ascii="Tahoma" w:hAnsi="Tahoma" w:cs="Tahoma"/>
          <w:color w:val="000000"/>
          <w:sz w:val="18"/>
          <w:szCs w:val="18"/>
        </w:rPr>
        <w:t>•  оставлять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без присмотра топящиеся печи, а также поручать надзор за ними малолетним детям;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rFonts w:ascii="Tahoma" w:hAnsi="Tahoma" w:cs="Tahoma"/>
          <w:color w:val="000000"/>
          <w:sz w:val="18"/>
          <w:szCs w:val="18"/>
        </w:rPr>
        <w:t>•  располагать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топливо, другие горючие вещества и материалы на </w:t>
      </w:r>
      <w:proofErr w:type="spellStart"/>
      <w:r>
        <w:rPr>
          <w:rFonts w:ascii="Tahoma" w:hAnsi="Tahoma" w:cs="Tahoma"/>
          <w:color w:val="000000"/>
          <w:sz w:val="18"/>
          <w:szCs w:val="18"/>
        </w:rPr>
        <w:t>предтопочном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t xml:space="preserve"> листе;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rFonts w:ascii="Tahoma" w:hAnsi="Tahoma" w:cs="Tahoma"/>
          <w:color w:val="000000"/>
          <w:sz w:val="18"/>
          <w:szCs w:val="18"/>
        </w:rPr>
        <w:t>•  применять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для розжига печей бензин, керосин, дизельное топливо и другие ЛВЖ и ГЖ;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rFonts w:ascii="Tahoma" w:hAnsi="Tahoma" w:cs="Tahoma"/>
          <w:color w:val="000000"/>
          <w:sz w:val="18"/>
          <w:szCs w:val="18"/>
        </w:rPr>
        <w:t>•  топить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углем, коксом и газом печи, не предназначенные для этих видов топлива;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rFonts w:ascii="Tahoma" w:hAnsi="Tahoma" w:cs="Tahoma"/>
          <w:color w:val="000000"/>
          <w:sz w:val="18"/>
          <w:szCs w:val="18"/>
        </w:rPr>
        <w:t>•  использовать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вентиляционные и газовые каналы в качестве дымоходов;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proofErr w:type="gramStart"/>
      <w:r>
        <w:rPr>
          <w:rFonts w:ascii="Tahoma" w:hAnsi="Tahoma" w:cs="Tahoma"/>
          <w:color w:val="000000"/>
          <w:sz w:val="18"/>
          <w:szCs w:val="18"/>
        </w:rPr>
        <w:t>•  перекаливать</w:t>
      </w:r>
      <w:proofErr w:type="gramEnd"/>
      <w:r>
        <w:rPr>
          <w:rFonts w:ascii="Tahoma" w:hAnsi="Tahoma" w:cs="Tahoma"/>
          <w:color w:val="000000"/>
          <w:sz w:val="18"/>
          <w:szCs w:val="18"/>
        </w:rPr>
        <w:t xml:space="preserve"> печи.</w:t>
      </w:r>
    </w:p>
    <w:p w:rsidR="00350952" w:rsidRDefault="00350952" w:rsidP="00350952">
      <w:pPr>
        <w:pStyle w:val="a3"/>
        <w:shd w:val="clear" w:color="auto" w:fill="FFFFFF"/>
        <w:spacing w:before="120" w:beforeAutospacing="0" w:after="312" w:afterAutospacing="0"/>
        <w:ind w:firstLine="709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Georgia" w:hAnsi="Georgia" w:cs="Arial"/>
          <w:noProof/>
          <w:color w:val="000000"/>
          <w:sz w:val="27"/>
          <w:szCs w:val="27"/>
        </w:rPr>
        <w:drawing>
          <wp:inline distT="0" distB="0" distL="0" distR="0" wp14:anchorId="2AEF19B6" wp14:editId="76074B1D">
            <wp:extent cx="3810000" cy="2409825"/>
            <wp:effectExtent l="0" t="0" r="0" b="9525"/>
            <wp:docPr id="3" name="Рисунок 3" descr="0041-01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41-016-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Style w:val="a4"/>
          <w:rFonts w:ascii="Tahoma" w:hAnsi="Tahoma" w:cs="Tahoma"/>
          <w:color w:val="000000"/>
          <w:sz w:val="18"/>
          <w:szCs w:val="18"/>
        </w:rPr>
        <w:t>На успешное тушение пожара и спасение людей, находящихся в горящем здании влияют следующие основные факторы: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своевременное обнаружение пожара;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незамедлительное сообщение о возникновении пожара по телефону «01», назвать свою фамилию, указать точный адрес пожара, пути проезда, что горит;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принятие меры по спасению и эвакуации людей, тушению пожара, защиты соседних строений, путем использования первичных средств тушения пожара, эвакуации людей, имущества и материальных ценностей;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тушение пожара на начальной стадии силами добровольных пожарных дружин и населением;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в случае невозможности проникнуть в горящее помещение из-за опасных факторов пожара для подачи огнетушащих средств, необходимо принять меры по ограничению доступа кислорода в зону горения и ограничению распространения огня на соседние помещения;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организация встречи подразделений пожарной охраны и указание кратчайшие пути проезда к месту пожара;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удовлетворительное состояние дорог и подъездных путей;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своевременное прибытие подразделений пожарной охраны;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· обеспеченность населенных пунктов нормативным противопожарным водоснабжением (пожарные резервуары, пожарные гидранты и гидрант - колонки), оборудованные приспособлениями для забора воды пожарной техникой, водонапорные башни, пожарные пирсы на естественных водоемах.</w:t>
      </w:r>
    </w:p>
    <w:p w:rsidR="00350952" w:rsidRDefault="00350952" w:rsidP="00350952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t> </w:t>
      </w:r>
    </w:p>
    <w:p w:rsidR="007C409C" w:rsidRDefault="007C409C">
      <w:bookmarkStart w:id="0" w:name="_GoBack"/>
      <w:bookmarkEnd w:id="0"/>
    </w:p>
    <w:sectPr w:rsidR="007C4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952"/>
    <w:rsid w:val="00350952"/>
    <w:rsid w:val="007C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7A352-6B81-41B3-9467-DD2446212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9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09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1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1274</Words>
  <Characters>7262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2021-04-06T12:49:00Z</dcterms:created>
  <dcterms:modified xsi:type="dcterms:W3CDTF">2021-04-06T12:50:00Z</dcterms:modified>
</cp:coreProperties>
</file>