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C8" w:rsidRDefault="005074C8" w:rsidP="00741B78">
      <w:pPr>
        <w:spacing w:after="255" w:line="270" w:lineRule="atLeast"/>
        <w:jc w:val="center"/>
        <w:outlineLvl w:val="2"/>
        <w:rPr>
          <w:rFonts w:ascii="Arial" w:eastAsia="Times New Roman" w:hAnsi="Arial" w:cs="Arial"/>
          <w:b/>
          <w:bCs/>
          <w:color w:val="333333"/>
          <w:sz w:val="26"/>
          <w:szCs w:val="26"/>
          <w:lang w:eastAsia="ru-RU"/>
        </w:rPr>
      </w:pPr>
      <w:bookmarkStart w:id="0" w:name="_GoBack"/>
      <w:bookmarkEnd w:id="0"/>
      <w:r>
        <w:rPr>
          <w:rFonts w:ascii="TimesNewRomanPSMT" w:hAnsi="TimesNewRomanPSMT" w:cs="TimesNewRomanPSMT"/>
          <w:sz w:val="28"/>
          <w:szCs w:val="28"/>
        </w:rPr>
        <w:t>П</w:t>
      </w:r>
      <w:r w:rsidRPr="004F7E63">
        <w:rPr>
          <w:rFonts w:ascii="TimesNewRomanPSMT" w:hAnsi="TimesNewRomanPSMT" w:cs="TimesNewRomanPSMT"/>
          <w:sz w:val="28"/>
          <w:szCs w:val="28"/>
        </w:rPr>
        <w:t>остановление Правительства Российской Федерации от 08.04.2020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5074C8" w:rsidRDefault="005074C8" w:rsidP="00741B78">
      <w:pPr>
        <w:spacing w:after="255" w:line="270" w:lineRule="atLeast"/>
        <w:jc w:val="center"/>
        <w:outlineLvl w:val="2"/>
        <w:rPr>
          <w:rFonts w:ascii="Arial" w:eastAsia="Times New Roman" w:hAnsi="Arial" w:cs="Arial"/>
          <w:b/>
          <w:bCs/>
          <w:color w:val="333333"/>
          <w:sz w:val="26"/>
          <w:szCs w:val="26"/>
          <w:lang w:eastAsia="ru-RU"/>
        </w:rPr>
      </w:pPr>
    </w:p>
    <w:p w:rsidR="005074C8" w:rsidRDefault="005074C8" w:rsidP="00741B78">
      <w:pPr>
        <w:spacing w:after="255" w:line="270" w:lineRule="atLeast"/>
        <w:jc w:val="center"/>
        <w:outlineLvl w:val="2"/>
        <w:rPr>
          <w:rFonts w:ascii="Arial" w:eastAsia="Times New Roman" w:hAnsi="Arial" w:cs="Arial"/>
          <w:b/>
          <w:bCs/>
          <w:color w:val="333333"/>
          <w:sz w:val="26"/>
          <w:szCs w:val="26"/>
          <w:lang w:eastAsia="ru-RU"/>
        </w:rPr>
      </w:pPr>
    </w:p>
    <w:p w:rsidR="00741B78" w:rsidRPr="00741B78" w:rsidRDefault="00741B78" w:rsidP="00741B78">
      <w:pPr>
        <w:spacing w:after="255" w:line="270" w:lineRule="atLeast"/>
        <w:jc w:val="center"/>
        <w:outlineLvl w:val="2"/>
        <w:rPr>
          <w:rFonts w:ascii="Arial" w:eastAsia="Times New Roman" w:hAnsi="Arial" w:cs="Arial"/>
          <w:b/>
          <w:bCs/>
          <w:color w:val="333333"/>
          <w:sz w:val="26"/>
          <w:szCs w:val="26"/>
          <w:lang w:eastAsia="ru-RU"/>
        </w:rPr>
      </w:pPr>
      <w:r w:rsidRPr="00741B78">
        <w:rPr>
          <w:rFonts w:ascii="Arial" w:eastAsia="Times New Roman" w:hAnsi="Arial" w:cs="Arial"/>
          <w:b/>
          <w:bCs/>
          <w:color w:val="333333"/>
          <w:sz w:val="26"/>
          <w:szCs w:val="26"/>
          <w:lang w:eastAsia="ru-RU"/>
        </w:rPr>
        <w:t>Временные правила</w:t>
      </w:r>
      <w:r w:rsidRPr="00741B78">
        <w:rPr>
          <w:rFonts w:ascii="Arial" w:eastAsia="Times New Roman" w:hAnsi="Arial" w:cs="Arial"/>
          <w:b/>
          <w:bCs/>
          <w:color w:val="333333"/>
          <w:sz w:val="26"/>
          <w:szCs w:val="26"/>
          <w:lang w:eastAsia="ru-RU"/>
        </w:rPr>
        <w:br/>
        <w:t>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 xml:space="preserve">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w:t>
      </w:r>
      <w:proofErr w:type="spellStart"/>
      <w:r w:rsidRPr="00741B78">
        <w:rPr>
          <w:rFonts w:ascii="Times New Roman" w:eastAsia="Times New Roman" w:hAnsi="Times New Roman" w:cs="Times New Roman"/>
          <w:color w:val="333333"/>
          <w:sz w:val="28"/>
          <w:szCs w:val="28"/>
          <w:lang w:eastAsia="ru-RU"/>
        </w:rPr>
        <w:t>коронавирусной</w:t>
      </w:r>
      <w:proofErr w:type="spellEnd"/>
      <w:r w:rsidRPr="00741B78">
        <w:rPr>
          <w:rFonts w:ascii="Times New Roman" w:eastAsia="Times New Roman" w:hAnsi="Times New Roman" w:cs="Times New Roman"/>
          <w:color w:val="333333"/>
          <w:sz w:val="28"/>
          <w:szCs w:val="28"/>
          <w:lang w:eastAsia="ru-RU"/>
        </w:rPr>
        <w:t xml:space="preserve"> инфекции.</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форме, утвержденной Министерством труда и социальной защиты Российской Федерации.</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lastRenderedPageBreak/>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w:t>
      </w:r>
      <w:proofErr w:type="spellStart"/>
      <w:r w:rsidRPr="00741B78">
        <w:rPr>
          <w:rFonts w:ascii="Times New Roman" w:eastAsia="Times New Roman" w:hAnsi="Times New Roman" w:cs="Times New Roman"/>
          <w:color w:val="333333"/>
          <w:sz w:val="28"/>
          <w:szCs w:val="28"/>
          <w:lang w:eastAsia="ru-RU"/>
        </w:rPr>
        <w:t>абилитации</w:t>
      </w:r>
      <w:proofErr w:type="spellEnd"/>
      <w:r w:rsidRPr="00741B78">
        <w:rPr>
          <w:rFonts w:ascii="Times New Roman" w:eastAsia="Times New Roman" w:hAnsi="Times New Roman" w:cs="Times New Roman"/>
          <w:color w:val="333333"/>
          <w:sz w:val="28"/>
          <w:szCs w:val="28"/>
          <w:lang w:eastAsia="ru-RU"/>
        </w:rPr>
        <w:t xml:space="preserve"> инвалида, полученной центром занятости населения в соответствии со статьей 11 Федерального закона "О социальной защите инвалидов в Российской Федерации" от федерального учреждения медико-социальной экспертизы.</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Для целей настоящих Временных правил указанные сведения о заработке (доходе) гражданина приравниваются к сведениям, содержащимся в справке о среднем заработке за последние 3 месяца по последнему месяцу работы (службы).</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 xml:space="preserve">5. Пенсионный фонд Российской Федерации представляет запрашиваемую центрами занятости населения информацию, указанную в </w:t>
      </w:r>
      <w:hyperlink r:id="rId4" w:anchor="1004" w:history="1">
        <w:r w:rsidRPr="00741B78">
          <w:rPr>
            <w:rFonts w:ascii="Times New Roman" w:eastAsia="Times New Roman" w:hAnsi="Times New Roman" w:cs="Times New Roman"/>
            <w:color w:val="808080"/>
            <w:sz w:val="28"/>
            <w:szCs w:val="28"/>
            <w:u w:val="single"/>
            <w:bdr w:val="none" w:sz="0" w:space="0" w:color="auto" w:frame="1"/>
            <w:lang w:eastAsia="ru-RU"/>
          </w:rPr>
          <w:t>пункте 4</w:t>
        </w:r>
      </w:hyperlink>
      <w:r w:rsidRPr="00741B78">
        <w:rPr>
          <w:rFonts w:ascii="Times New Roman" w:eastAsia="Times New Roman" w:hAnsi="Times New Roman" w:cs="Times New Roman"/>
          <w:color w:val="333333"/>
          <w:sz w:val="28"/>
          <w:szCs w:val="28"/>
          <w:lang w:eastAsia="ru-RU"/>
        </w:rPr>
        <w:t xml:space="preserve"> настоящих Временных правил, не позднее 3 рабочих дней со дня получения запроса.</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6. 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подтверждающих оформление трудовых отношений.</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уведомляют граждан и предлагают им в течение 3 дней со дня их выдачи в дистанционном режиме пройти собеседование с работодателем.</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9. В случае подтверждения недостоверности сведений, содержащихся в заявлении в 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информационно-аналитической системы либо единого портала.</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11. 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12. Пособие по безработице начисляется гражданам с 1-го дня признания их безработными.</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но безработице начисляется начиная с 1-го дня по истечении указанного периода.</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 xml:space="preserve">13. Пособие по безработице гражданам, уволенным по любым основаниям, за исключением граждан, указанных в </w:t>
      </w:r>
      <w:hyperlink r:id="rId5" w:anchor="1014" w:history="1">
        <w:r w:rsidRPr="00741B78">
          <w:rPr>
            <w:rFonts w:ascii="Times New Roman" w:eastAsia="Times New Roman" w:hAnsi="Times New Roman" w:cs="Times New Roman"/>
            <w:color w:val="808080"/>
            <w:sz w:val="28"/>
            <w:szCs w:val="28"/>
            <w:u w:val="single"/>
            <w:bdr w:val="none" w:sz="0" w:space="0" w:color="auto" w:frame="1"/>
            <w:lang w:eastAsia="ru-RU"/>
          </w:rPr>
          <w:t>пунктах 14 - 16</w:t>
        </w:r>
      </w:hyperlink>
      <w:r w:rsidRPr="00741B78">
        <w:rPr>
          <w:rFonts w:ascii="Times New Roman" w:eastAsia="Times New Roman" w:hAnsi="Times New Roman" w:cs="Times New Roman"/>
          <w:color w:val="333333"/>
          <w:sz w:val="28"/>
          <w:szCs w:val="28"/>
          <w:lang w:eastAsia="ru-RU"/>
        </w:rPr>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r:id="rId6" w:anchor="1004" w:history="1">
        <w:r w:rsidRPr="00741B78">
          <w:rPr>
            <w:rFonts w:ascii="Times New Roman" w:eastAsia="Times New Roman" w:hAnsi="Times New Roman" w:cs="Times New Roman"/>
            <w:color w:val="808080"/>
            <w:sz w:val="28"/>
            <w:szCs w:val="28"/>
            <w:u w:val="single"/>
            <w:bdr w:val="none" w:sz="0" w:space="0" w:color="auto" w:frame="1"/>
            <w:lang w:eastAsia="ru-RU"/>
          </w:rPr>
          <w:t>пункту 4</w:t>
        </w:r>
      </w:hyperlink>
      <w:r w:rsidRPr="00741B78">
        <w:rPr>
          <w:rFonts w:ascii="Times New Roman" w:eastAsia="Times New Roman" w:hAnsi="Times New Roman" w:cs="Times New Roman"/>
          <w:color w:val="333333"/>
          <w:sz w:val="28"/>
          <w:szCs w:val="28"/>
          <w:lang w:eastAsia="ru-RU"/>
        </w:rPr>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Период выплаты пособия по безработице указанным гражданам не может превышать 6 месяцев в суммарном исчислении в течение 12 месяцев.</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r:id="rId7" w:anchor="1004" w:history="1">
        <w:r w:rsidRPr="00741B78">
          <w:rPr>
            <w:rFonts w:ascii="Times New Roman" w:eastAsia="Times New Roman" w:hAnsi="Times New Roman" w:cs="Times New Roman"/>
            <w:color w:val="808080"/>
            <w:sz w:val="28"/>
            <w:szCs w:val="28"/>
            <w:u w:val="single"/>
            <w:bdr w:val="none" w:sz="0" w:space="0" w:color="auto" w:frame="1"/>
            <w:lang w:eastAsia="ru-RU"/>
          </w:rPr>
          <w:t>пункту 4</w:t>
        </w:r>
      </w:hyperlink>
      <w:r w:rsidRPr="00741B78">
        <w:rPr>
          <w:rFonts w:ascii="Times New Roman" w:eastAsia="Times New Roman" w:hAnsi="Times New Roman" w:cs="Times New Roman"/>
          <w:color w:val="333333"/>
          <w:sz w:val="28"/>
          <w:szCs w:val="28"/>
          <w:lang w:eastAsia="ru-RU"/>
        </w:rPr>
        <w:t xml:space="preserve"> настоящих Временных правил, в следующие 3 месяца - в размере 60 процентов указанного заработка.</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 xml:space="preserve">14. Период выплаты пособия по безработице гражданам </w:t>
      </w:r>
      <w:proofErr w:type="spellStart"/>
      <w:r w:rsidRPr="00741B78">
        <w:rPr>
          <w:rFonts w:ascii="Times New Roman" w:eastAsia="Times New Roman" w:hAnsi="Times New Roman" w:cs="Times New Roman"/>
          <w:color w:val="333333"/>
          <w:sz w:val="28"/>
          <w:szCs w:val="28"/>
          <w:lang w:eastAsia="ru-RU"/>
        </w:rPr>
        <w:t>предпенсионного</w:t>
      </w:r>
      <w:proofErr w:type="spellEnd"/>
      <w:r w:rsidRPr="00741B78">
        <w:rPr>
          <w:rFonts w:ascii="Times New Roman" w:eastAsia="Times New Roman" w:hAnsi="Times New Roman" w:cs="Times New Roman"/>
          <w:color w:val="333333"/>
          <w:sz w:val="28"/>
          <w:szCs w:val="28"/>
          <w:lang w:eastAsia="ru-RU"/>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 xml:space="preserve">Гражданам </w:t>
      </w:r>
      <w:proofErr w:type="spellStart"/>
      <w:r w:rsidRPr="00741B78">
        <w:rPr>
          <w:rFonts w:ascii="Times New Roman" w:eastAsia="Times New Roman" w:hAnsi="Times New Roman" w:cs="Times New Roman"/>
          <w:color w:val="333333"/>
          <w:sz w:val="28"/>
          <w:szCs w:val="28"/>
          <w:lang w:eastAsia="ru-RU"/>
        </w:rPr>
        <w:t>предпенсионного</w:t>
      </w:r>
      <w:proofErr w:type="spellEnd"/>
      <w:r w:rsidRPr="00741B78">
        <w:rPr>
          <w:rFonts w:ascii="Times New Roman" w:eastAsia="Times New Roman" w:hAnsi="Times New Roman" w:cs="Times New Roman"/>
          <w:color w:val="333333"/>
          <w:sz w:val="28"/>
          <w:szCs w:val="28"/>
          <w:lang w:eastAsia="ru-RU"/>
        </w:rPr>
        <w:t xml:space="preserve"> возраста, указанным в пунктах 1 и 2 статьи 34</w:t>
      </w:r>
      <w:r w:rsidRPr="00741B78">
        <w:rPr>
          <w:rFonts w:ascii="Times New Roman" w:eastAsia="Times New Roman" w:hAnsi="Times New Roman" w:cs="Times New Roman"/>
          <w:color w:val="333333"/>
          <w:sz w:val="28"/>
          <w:szCs w:val="28"/>
          <w:vertAlign w:val="superscript"/>
          <w:lang w:eastAsia="ru-RU"/>
        </w:rPr>
        <w:t>2</w:t>
      </w:r>
      <w:r w:rsidRPr="00741B78">
        <w:rPr>
          <w:rFonts w:ascii="Times New Roman" w:eastAsia="Times New Roman" w:hAnsi="Times New Roman" w:cs="Times New Roman"/>
          <w:color w:val="333333"/>
          <w:sz w:val="28"/>
          <w:szCs w:val="28"/>
          <w:lang w:eastAsia="ru-RU"/>
        </w:rP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r:id="rId8" w:anchor="1004" w:history="1">
        <w:r w:rsidRPr="00741B78">
          <w:rPr>
            <w:rFonts w:ascii="Times New Roman" w:eastAsia="Times New Roman" w:hAnsi="Times New Roman" w:cs="Times New Roman"/>
            <w:color w:val="808080"/>
            <w:sz w:val="28"/>
            <w:szCs w:val="28"/>
            <w:u w:val="single"/>
            <w:bdr w:val="none" w:sz="0" w:space="0" w:color="auto" w:frame="1"/>
            <w:lang w:eastAsia="ru-RU"/>
          </w:rPr>
          <w:t>пункту 4</w:t>
        </w:r>
      </w:hyperlink>
      <w:r w:rsidRPr="00741B78">
        <w:rPr>
          <w:rFonts w:ascii="Times New Roman" w:eastAsia="Times New Roman" w:hAnsi="Times New Roman" w:cs="Times New Roman"/>
          <w:color w:val="333333"/>
          <w:sz w:val="28"/>
          <w:szCs w:val="28"/>
          <w:lang w:eastAsia="ru-RU"/>
        </w:rPr>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статьи 34</w:t>
      </w:r>
      <w:r w:rsidRPr="00741B78">
        <w:rPr>
          <w:rFonts w:ascii="Times New Roman" w:eastAsia="Times New Roman" w:hAnsi="Times New Roman" w:cs="Times New Roman"/>
          <w:color w:val="333333"/>
          <w:sz w:val="28"/>
          <w:szCs w:val="28"/>
          <w:vertAlign w:val="superscript"/>
          <w:lang w:eastAsia="ru-RU"/>
        </w:rPr>
        <w:t>2</w:t>
      </w:r>
      <w:r w:rsidRPr="00741B78">
        <w:rPr>
          <w:rFonts w:ascii="Times New Roman" w:eastAsia="Times New Roman" w:hAnsi="Times New Roman" w:cs="Times New Roman"/>
          <w:color w:val="333333"/>
          <w:sz w:val="28"/>
          <w:szCs w:val="28"/>
          <w:lang w:eastAsia="ru-RU"/>
        </w:rPr>
        <w:t xml:space="preserve"> Закона Российской Федерации "О занятости населения в Российской Федерации", увеличенных на размер районного коэффициента.</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 xml:space="preserve">Гражданам </w:t>
      </w:r>
      <w:proofErr w:type="spellStart"/>
      <w:r w:rsidRPr="00741B78">
        <w:rPr>
          <w:rFonts w:ascii="Times New Roman" w:eastAsia="Times New Roman" w:hAnsi="Times New Roman" w:cs="Times New Roman"/>
          <w:color w:val="333333"/>
          <w:sz w:val="28"/>
          <w:szCs w:val="28"/>
          <w:lang w:eastAsia="ru-RU"/>
        </w:rPr>
        <w:t>предпенсионного</w:t>
      </w:r>
      <w:proofErr w:type="spellEnd"/>
      <w:r w:rsidRPr="00741B78">
        <w:rPr>
          <w:rFonts w:ascii="Times New Roman" w:eastAsia="Times New Roman" w:hAnsi="Times New Roman" w:cs="Times New Roman"/>
          <w:color w:val="333333"/>
          <w:sz w:val="28"/>
          <w:szCs w:val="28"/>
          <w:lang w:eastAsia="ru-RU"/>
        </w:rPr>
        <w:t xml:space="preserve"> возраста, указанным в пунктах 1 и 2 статьи 34</w:t>
      </w:r>
      <w:r w:rsidRPr="00741B78">
        <w:rPr>
          <w:rFonts w:ascii="Times New Roman" w:eastAsia="Times New Roman" w:hAnsi="Times New Roman" w:cs="Times New Roman"/>
          <w:color w:val="333333"/>
          <w:sz w:val="28"/>
          <w:szCs w:val="28"/>
          <w:vertAlign w:val="superscript"/>
          <w:lang w:eastAsia="ru-RU"/>
        </w:rPr>
        <w:t>2</w:t>
      </w:r>
      <w:r w:rsidRPr="00741B78">
        <w:rPr>
          <w:rFonts w:ascii="Times New Roman" w:eastAsia="Times New Roman" w:hAnsi="Times New Roman" w:cs="Times New Roman"/>
          <w:color w:val="333333"/>
          <w:sz w:val="28"/>
          <w:szCs w:val="28"/>
          <w:lang w:eastAsia="ru-RU"/>
        </w:rP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статьи 34</w:t>
      </w:r>
      <w:r w:rsidRPr="00741B78">
        <w:rPr>
          <w:rFonts w:ascii="Times New Roman" w:eastAsia="Times New Roman" w:hAnsi="Times New Roman" w:cs="Times New Roman"/>
          <w:color w:val="333333"/>
          <w:sz w:val="28"/>
          <w:szCs w:val="28"/>
          <w:vertAlign w:val="superscript"/>
          <w:lang w:eastAsia="ru-RU"/>
        </w:rPr>
        <w:t>2</w:t>
      </w:r>
      <w:r w:rsidRPr="00741B78">
        <w:rPr>
          <w:rFonts w:ascii="Times New Roman" w:eastAsia="Times New Roman" w:hAnsi="Times New Roman" w:cs="Times New Roman"/>
          <w:color w:val="333333"/>
          <w:sz w:val="28"/>
          <w:szCs w:val="28"/>
          <w:lang w:eastAsia="ru-RU"/>
        </w:rPr>
        <w:t xml:space="preserve"> Закона Российской Федерации "О занятости населения в Российской Федерации", увеличенной на размер районного коэффициента.</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статьи 34</w:t>
      </w:r>
      <w:r w:rsidRPr="00741B78">
        <w:rPr>
          <w:rFonts w:ascii="Times New Roman" w:eastAsia="Times New Roman" w:hAnsi="Times New Roman" w:cs="Times New Roman"/>
          <w:color w:val="333333"/>
          <w:sz w:val="28"/>
          <w:szCs w:val="28"/>
          <w:vertAlign w:val="superscript"/>
          <w:lang w:eastAsia="ru-RU"/>
        </w:rPr>
        <w:t>1</w:t>
      </w:r>
      <w:r w:rsidRPr="00741B78">
        <w:rPr>
          <w:rFonts w:ascii="Times New Roman" w:eastAsia="Times New Roman" w:hAnsi="Times New Roman" w:cs="Times New Roman"/>
          <w:color w:val="333333"/>
          <w:sz w:val="28"/>
          <w:szCs w:val="28"/>
          <w:lang w:eastAsia="ru-RU"/>
        </w:rPr>
        <w:t xml:space="preserve"> Закона Российской Федерации "О занятости населения в Российской Федерации".</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w:t>
      </w:r>
      <w:r w:rsidRPr="00741B78">
        <w:rPr>
          <w:rFonts w:ascii="Times New Roman" w:eastAsia="Times New Roman" w:hAnsi="Times New Roman" w:cs="Times New Roman"/>
          <w:color w:val="333333"/>
          <w:sz w:val="28"/>
          <w:szCs w:val="28"/>
          <w:vertAlign w:val="superscript"/>
          <w:lang w:eastAsia="ru-RU"/>
        </w:rPr>
        <w:t>1</w:t>
      </w:r>
      <w:r w:rsidRPr="00741B78">
        <w:rPr>
          <w:rFonts w:ascii="Times New Roman" w:eastAsia="Times New Roman" w:hAnsi="Times New Roman" w:cs="Times New Roman"/>
          <w:color w:val="333333"/>
          <w:sz w:val="28"/>
          <w:szCs w:val="28"/>
          <w:lang w:eastAsia="ru-RU"/>
        </w:rPr>
        <w:t xml:space="preserve">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Период выплаты пособия по безработице указанным категориям граждан не может превышать 3 месяца в суммарном исчислении в течение 12 месяцев.</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18. Центры занятости населения согласно статье 23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в дистанционной форме или по индивидуальному учебному плану и назначение стипендии.</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В случае прекращения (приостановки) указанного обучения выплата стипендии не осуществляется.</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p>
    <w:p w:rsidR="00741B78" w:rsidRPr="00741B78" w:rsidRDefault="00741B78" w:rsidP="00741B78">
      <w:pPr>
        <w:spacing w:after="255" w:line="270" w:lineRule="atLeast"/>
        <w:jc w:val="both"/>
        <w:rPr>
          <w:rFonts w:ascii="Times New Roman" w:eastAsia="Times New Roman" w:hAnsi="Times New Roman" w:cs="Times New Roman"/>
          <w:color w:val="333333"/>
          <w:sz w:val="28"/>
          <w:szCs w:val="28"/>
          <w:lang w:eastAsia="ru-RU"/>
        </w:rPr>
      </w:pPr>
      <w:r w:rsidRPr="00741B78">
        <w:rPr>
          <w:rFonts w:ascii="Times New Roman" w:eastAsia="Times New Roman" w:hAnsi="Times New Roman" w:cs="Times New Roman"/>
          <w:color w:val="333333"/>
          <w:sz w:val="28"/>
          <w:szCs w:val="28"/>
          <w:lang w:eastAsia="ru-RU"/>
        </w:rP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sectPr w:rsidR="00741B78" w:rsidRPr="0074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78"/>
    <w:rsid w:val="005074C8"/>
    <w:rsid w:val="00741B78"/>
    <w:rsid w:val="008F7758"/>
    <w:rsid w:val="00F6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1E236-D537-4C10-8AB7-34261CE7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91668">
      <w:bodyDiv w:val="1"/>
      <w:marLeft w:val="0"/>
      <w:marRight w:val="0"/>
      <w:marTop w:val="0"/>
      <w:marBottom w:val="0"/>
      <w:divBdr>
        <w:top w:val="none" w:sz="0" w:space="0" w:color="auto"/>
        <w:left w:val="none" w:sz="0" w:space="0" w:color="auto"/>
        <w:bottom w:val="none" w:sz="0" w:space="0" w:color="auto"/>
        <w:right w:val="none" w:sz="0" w:space="0" w:color="auto"/>
      </w:divBdr>
      <w:divsChild>
        <w:div w:id="1311204551">
          <w:marLeft w:val="0"/>
          <w:marRight w:val="0"/>
          <w:marTop w:val="0"/>
          <w:marBottom w:val="0"/>
          <w:divBdr>
            <w:top w:val="none" w:sz="0" w:space="0" w:color="auto"/>
            <w:left w:val="none" w:sz="0" w:space="0" w:color="auto"/>
            <w:bottom w:val="none" w:sz="0" w:space="0" w:color="auto"/>
            <w:right w:val="none" w:sz="0" w:space="0" w:color="auto"/>
          </w:divBdr>
          <w:divsChild>
            <w:div w:id="1238976492">
              <w:marLeft w:val="0"/>
              <w:marRight w:val="0"/>
              <w:marTop w:val="0"/>
              <w:marBottom w:val="0"/>
              <w:divBdr>
                <w:top w:val="none" w:sz="0" w:space="0" w:color="auto"/>
                <w:left w:val="none" w:sz="0" w:space="0" w:color="auto"/>
                <w:bottom w:val="none" w:sz="0" w:space="0" w:color="auto"/>
                <w:right w:val="none" w:sz="0" w:space="0" w:color="auto"/>
              </w:divBdr>
              <w:divsChild>
                <w:div w:id="1615288121">
                  <w:marLeft w:val="0"/>
                  <w:marRight w:val="0"/>
                  <w:marTop w:val="0"/>
                  <w:marBottom w:val="0"/>
                  <w:divBdr>
                    <w:top w:val="none" w:sz="0" w:space="0" w:color="auto"/>
                    <w:left w:val="none" w:sz="0" w:space="0" w:color="auto"/>
                    <w:bottom w:val="none" w:sz="0" w:space="0" w:color="auto"/>
                    <w:right w:val="none" w:sz="0" w:space="0" w:color="auto"/>
                  </w:divBdr>
                  <w:divsChild>
                    <w:div w:id="888226052">
                      <w:marLeft w:val="0"/>
                      <w:marRight w:val="0"/>
                      <w:marTop w:val="0"/>
                      <w:marBottom w:val="0"/>
                      <w:divBdr>
                        <w:top w:val="none" w:sz="0" w:space="0" w:color="auto"/>
                        <w:left w:val="none" w:sz="0" w:space="0" w:color="auto"/>
                        <w:bottom w:val="none" w:sz="0" w:space="0" w:color="auto"/>
                        <w:right w:val="none" w:sz="0" w:space="0" w:color="auto"/>
                      </w:divBdr>
                      <w:divsChild>
                        <w:div w:id="1746411681">
                          <w:marLeft w:val="0"/>
                          <w:marRight w:val="0"/>
                          <w:marTop w:val="0"/>
                          <w:marBottom w:val="0"/>
                          <w:divBdr>
                            <w:top w:val="none" w:sz="0" w:space="0" w:color="auto"/>
                            <w:left w:val="none" w:sz="0" w:space="0" w:color="auto"/>
                            <w:bottom w:val="none" w:sz="0" w:space="0" w:color="auto"/>
                            <w:right w:val="none" w:sz="0" w:space="0" w:color="auto"/>
                          </w:divBdr>
                          <w:divsChild>
                            <w:div w:id="1136874278">
                              <w:marLeft w:val="0"/>
                              <w:marRight w:val="0"/>
                              <w:marTop w:val="0"/>
                              <w:marBottom w:val="0"/>
                              <w:divBdr>
                                <w:top w:val="none" w:sz="0" w:space="0" w:color="auto"/>
                                <w:left w:val="none" w:sz="0" w:space="0" w:color="auto"/>
                                <w:bottom w:val="none" w:sz="0" w:space="0" w:color="auto"/>
                                <w:right w:val="none" w:sz="0" w:space="0" w:color="auto"/>
                              </w:divBdr>
                            </w:div>
                            <w:div w:id="393504748">
                              <w:marLeft w:val="0"/>
                              <w:marRight w:val="0"/>
                              <w:marTop w:val="0"/>
                              <w:marBottom w:val="450"/>
                              <w:divBdr>
                                <w:top w:val="none" w:sz="0" w:space="0" w:color="auto"/>
                                <w:left w:val="none" w:sz="0" w:space="0" w:color="auto"/>
                                <w:bottom w:val="none" w:sz="0" w:space="0" w:color="auto"/>
                                <w:right w:val="none" w:sz="0" w:space="0" w:color="auto"/>
                              </w:divBdr>
                              <w:divsChild>
                                <w:div w:id="1975788367">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2118481730">
                          <w:marLeft w:val="0"/>
                          <w:marRight w:val="0"/>
                          <w:marTop w:val="0"/>
                          <w:marBottom w:val="390"/>
                          <w:divBdr>
                            <w:top w:val="none" w:sz="0" w:space="0" w:color="auto"/>
                            <w:left w:val="none" w:sz="0" w:space="0" w:color="auto"/>
                            <w:bottom w:val="none" w:sz="0" w:space="0" w:color="auto"/>
                            <w:right w:val="none" w:sz="0" w:space="0" w:color="auto"/>
                          </w:divBdr>
                          <w:divsChild>
                            <w:div w:id="1103578123">
                              <w:marLeft w:val="0"/>
                              <w:marRight w:val="0"/>
                              <w:marTop w:val="240"/>
                              <w:marBottom w:val="0"/>
                              <w:divBdr>
                                <w:top w:val="none" w:sz="0" w:space="0" w:color="auto"/>
                                <w:left w:val="none" w:sz="0" w:space="0" w:color="auto"/>
                                <w:bottom w:val="none" w:sz="0" w:space="0" w:color="auto"/>
                                <w:right w:val="none" w:sz="0" w:space="0" w:color="auto"/>
                              </w:divBdr>
                              <w:divsChild>
                                <w:div w:id="786436909">
                                  <w:marLeft w:val="0"/>
                                  <w:marRight w:val="0"/>
                                  <w:marTop w:val="0"/>
                                  <w:marBottom w:val="0"/>
                                  <w:divBdr>
                                    <w:top w:val="none" w:sz="0" w:space="0" w:color="auto"/>
                                    <w:left w:val="none" w:sz="0" w:space="0" w:color="auto"/>
                                    <w:bottom w:val="none" w:sz="0" w:space="0" w:color="auto"/>
                                    <w:right w:val="none" w:sz="0" w:space="0" w:color="auto"/>
                                  </w:divBdr>
                                  <w:divsChild>
                                    <w:div w:id="11700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768554/" TargetMode="External"/><Relationship Id="rId3" Type="http://schemas.openxmlformats.org/officeDocument/2006/relationships/webSettings" Target="webSettings.xml"/><Relationship Id="rId7" Type="http://schemas.openxmlformats.org/officeDocument/2006/relationships/hyperlink" Target="https://www.garant.ru/products/ipo/prime/doc/737685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3768554/" TargetMode="External"/><Relationship Id="rId5" Type="http://schemas.openxmlformats.org/officeDocument/2006/relationships/hyperlink" Target="https://www.garant.ru/products/ipo/prime/doc/73768554/" TargetMode="External"/><Relationship Id="rId10" Type="http://schemas.openxmlformats.org/officeDocument/2006/relationships/theme" Target="theme/theme1.xml"/><Relationship Id="rId4" Type="http://schemas.openxmlformats.org/officeDocument/2006/relationships/hyperlink" Target="https://www.garant.ru/products/ipo/prime/doc/7376855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dcterms:created xsi:type="dcterms:W3CDTF">2020-06-23T08:44:00Z</dcterms:created>
  <dcterms:modified xsi:type="dcterms:W3CDTF">2020-06-23T08:44:00Z</dcterms:modified>
</cp:coreProperties>
</file>