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2A" w:rsidRPr="00266125" w:rsidRDefault="0075052A" w:rsidP="008637C6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ГОДОВОЙ </w:t>
      </w:r>
      <w:r w:rsidR="00C771F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ОТЧЕТ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О ХОДЕ РЕАЛИЗАЦИИ МУНИЦИПАЛЬНЫХ ПРОГРАММ И ОБ ОЦЕНКЕ ЭФФЕКТИВНОСТИ РЕАЛИЗАЦИИ МУНИЦИПАЛЬНЫХ ПРОГРАММ НА ТЕРРИТОРИИ</w:t>
      </w:r>
    </w:p>
    <w:p w:rsidR="0075052A" w:rsidRPr="00266125" w:rsidRDefault="00C771F7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ЛЕНИНСКОГО СЕЛЬСКОГО ПОСЕЛЕНИЯ за</w:t>
      </w:r>
      <w:r w:rsidR="00536329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2022 ГОД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1. ОБЩИЕ СВЕДЕНИЯ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эффективности реализаци</w:t>
      </w:r>
      <w:r w:rsidR="0053632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 муниципальных программ за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проведена в соответствии с требованиями к оценке эффективности реализации муниципальных программ, утвержденными постановлением администрации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  от </w:t>
      </w:r>
      <w:r w:rsidR="009B71F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19.05.2022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№36 «Об утверждении порядка </w:t>
      </w:r>
      <w:r w:rsidR="009B71F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принятия решений о разработке муниципальных программ, их формирования и  реализации, Порядка проведения оценки эффективности  реализации муниципальных программ в муниципальном образовании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Ленинского сельского поселения  </w:t>
      </w:r>
      <w:proofErr w:type="spellStart"/>
      <w:r w:rsidR="009B71F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9B71F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 (далее – Порядок).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соответствии с пунк</w:t>
      </w:r>
      <w:r w:rsidR="009B71F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том 5.1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 Порядка ответственный исполнитель подготавливает годовой доклад о ходе реализации и оценке эффективности реализации муниципал</w:t>
      </w:r>
      <w:r w:rsidR="00AA68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ьной программы, который проводится по следующим критериям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Default="00AA68F7" w:rsidP="008637C6">
      <w:pPr>
        <w:spacing w:before="195" w:after="0" w:line="240" w:lineRule="atLeast"/>
        <w:ind w:firstLine="539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-оценки степени достижения целей муниципальной программы в целом;</w:t>
      </w:r>
    </w:p>
    <w:p w:rsidR="00AA68F7" w:rsidRDefault="00AA68F7" w:rsidP="008637C6">
      <w:pPr>
        <w:spacing w:before="195" w:after="0" w:line="240" w:lineRule="atLeast"/>
        <w:ind w:firstLine="539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оценки степени выполнения показателей комплекса процессных мероприятий муниципальной программы;</w:t>
      </w:r>
    </w:p>
    <w:p w:rsidR="00AA68F7" w:rsidRDefault="00AA68F7" w:rsidP="008637C6">
      <w:pPr>
        <w:spacing w:before="195" w:after="0" w:line="240" w:lineRule="atLeast"/>
        <w:ind w:firstLine="539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оценки степени соответствия запланированному уровню затрат;</w:t>
      </w:r>
    </w:p>
    <w:p w:rsidR="00AA68F7" w:rsidRPr="00266125" w:rsidRDefault="00AA68F7" w:rsidP="008637C6">
      <w:pPr>
        <w:spacing w:before="195" w:after="0" w:line="24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-оценки эффективности использования средств местных и (или) областного и (или) федерального бюджетов.</w:t>
      </w:r>
    </w:p>
    <w:p w:rsidR="0075052A" w:rsidRPr="00266125" w:rsidRDefault="0053632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2022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на территории Ленинского сельского поселения </w:t>
      </w:r>
      <w:proofErr w:type="spellStart"/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 реализовывались следующие муниципальные программы: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 Муниципальная программа «Противодействие коррупции в Ленинском сельском поселении</w:t>
      </w:r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</w:t>
      </w:r>
    </w:p>
    <w:p w:rsidR="00316AC5" w:rsidRPr="00266125" w:rsidRDefault="0075052A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Муниципальная программа "Энергосбережение и повышение </w:t>
      </w:r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энергетической эффективности на территории 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</w:t>
      </w:r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ьского поселения </w:t>
      </w:r>
      <w:proofErr w:type="spellStart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" </w:t>
      </w:r>
    </w:p>
    <w:p w:rsidR="0075052A" w:rsidRPr="00266125" w:rsidRDefault="00316AC5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3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. Муниципальная программа "Комплексное развитие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жилищно- коммунальной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инфраструктуры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Смоленской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области»</w:t>
      </w:r>
    </w:p>
    <w:p w:rsidR="0075052A" w:rsidRPr="00266125" w:rsidRDefault="00316AC5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 Муниципальная программа "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Развитие и поддержка малого и среднего предпринимательства в Ленинском сельском поселении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316AC5" w:rsidRPr="00266125" w:rsidRDefault="00316AC5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 xml:space="preserve">5. Муниципальная программа «Развитие автомобильных дорог местного значения и улично- дорожной сети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316AC5" w:rsidRPr="00266125" w:rsidRDefault="00316AC5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6. Муниципальная программа «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Противодействие экстремизму и профилактика терроризма на территории муниципального образования Ленинского сельского поселения </w:t>
      </w:r>
      <w:proofErr w:type="spellStart"/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7. Муниципальная программа «Устойчивое развитие сельских территорий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8. Муниципальная программа «Развитие территориального общественного самоуправления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9. Муниципальная программа «Охрана земель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10. Муниципальная программа «Обеспечение пожарной безопасности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060620" w:rsidRPr="00266125" w:rsidRDefault="00060620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11. Муниципальная программа «Управление имуществом и земельными ресурсами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060620" w:rsidRPr="00266125" w:rsidRDefault="00060620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12. Муниципальная программа «Молодежная политика и гражданско-патриотическое воспитание граждан в Ленинском сельском поселении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8637C6">
      <w:pPr>
        <w:spacing w:before="195" w:after="19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</w:t>
      </w:r>
    </w:p>
    <w:p w:rsidR="0075052A" w:rsidRPr="00266125" w:rsidRDefault="00060620" w:rsidP="008637C6">
      <w:pPr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Бюджетные ассигновани</w:t>
      </w:r>
      <w:r w:rsidR="0053632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я в 2022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 бы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ли предусмотрены на реализацию 12 муниципальных программ из 12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утвержденных.</w:t>
      </w:r>
    </w:p>
    <w:p w:rsidR="0075052A" w:rsidRPr="00266125" w:rsidRDefault="0053632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Фактически в 2022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из средств бюджета 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сельского поселения профинан</w:t>
      </w:r>
      <w:r w:rsidR="0006062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сировано 12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 программ на сумму </w:t>
      </w:r>
      <w:r w:rsidR="00A24B2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5415,3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75052A" w:rsidRPr="00266125" w:rsidRDefault="0075052A" w:rsidP="008637C6">
      <w:pPr>
        <w:spacing w:before="195" w:after="19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программ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:rsidR="0075052A" w:rsidRPr="00266125" w:rsidRDefault="0075052A" w:rsidP="008637C6">
      <w:pPr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Порядком определены 4 категории муниципальных программ с точки зрения эффективности их реализации:</w:t>
      </w:r>
    </w:p>
    <w:p w:rsidR="0075052A" w:rsidRPr="00266125" w:rsidRDefault="00A24B29" w:rsidP="008637C6">
      <w:pPr>
        <w:spacing w:before="240" w:after="0" w:line="24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высокой, в случае если значение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(ЭР)-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эффективности реализации муниципальной программы составляет не менее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90 процентов;</w:t>
      </w:r>
    </w:p>
    <w:p w:rsidR="0075052A" w:rsidRPr="00266125" w:rsidRDefault="00A24B29" w:rsidP="008637C6">
      <w:pPr>
        <w:spacing w:before="195" w:after="0" w:line="24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средней, в случае если значение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(ЭР)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эффективности реализации муниципальной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программы составляет от 0,80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процентов;</w:t>
      </w:r>
    </w:p>
    <w:p w:rsidR="0075052A" w:rsidRPr="00266125" w:rsidRDefault="00A24B29" w:rsidP="008637C6">
      <w:pPr>
        <w:spacing w:before="195" w:after="0" w:line="24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(ЭР)-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эффективности реализации муниципальной программы составляет от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70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процентов.</w:t>
      </w:r>
    </w:p>
    <w:p w:rsidR="0075052A" w:rsidRPr="00266125" w:rsidRDefault="00A24B29" w:rsidP="008637C6">
      <w:pPr>
        <w:spacing w:before="195" w:after="0" w:line="24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75052A" w:rsidRPr="00266125" w:rsidRDefault="0075052A" w:rsidP="008637C6">
      <w:pPr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целом по итогам отчетного пе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риода эффективность реализации      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программ признана высокой (80% от общего количества).</w:t>
      </w:r>
    </w:p>
    <w:p w:rsidR="0075052A" w:rsidRPr="00266125" w:rsidRDefault="0075052A" w:rsidP="008637C6">
      <w:pPr>
        <w:spacing w:before="195" w:after="195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Сводная информация по результатам оценки эффективности реализации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мероприятий, достижения целей и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зада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ч муниципальных програм</w:t>
      </w:r>
      <w:r w:rsidR="00972B4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 за 2022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год представлена в Приложении 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 ИНФОРМАЦИЯ О ХОДЕ РЕАЛИЗАЦ</w:t>
      </w:r>
      <w:r w:rsidR="00972B43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ИИ МУНИЦИПАЛЬНЫХ ПРОГРАММ В 2022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2.1. Муниципальная программа «</w:t>
      </w:r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Противодействие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коррупции в Ленинском сельском поселении </w:t>
      </w:r>
      <w:proofErr w:type="spellStart"/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5052A" w:rsidRPr="00266125" w:rsidRDefault="0075052A" w:rsidP="008637C6">
      <w:pPr>
        <w:spacing w:before="195" w:after="0" w:line="240" w:lineRule="atLeast"/>
        <w:ind w:right="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r w:rsidRPr="00266125">
        <w:rPr>
          <w:rFonts w:ascii="Verdana" w:eastAsia="Times New Roman" w:hAnsi="Verdana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постановлением администрации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от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05.12.2016 № 57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Снижение уровня коррупции, ее влияние на активность и эффективность бизнеса, деятельности органов муниципальной власти, на повседневную жизнь граждан. Обеспечение защиты прав и законных интересов граждан, общества и государства от угроз, связанных с коррупцией. Создание системы противодействия коррупции в Ленинском сельском поселении </w:t>
      </w:r>
      <w:proofErr w:type="spellStart"/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существующего уровня коррупции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устранение условий, порождающих коррупцию;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предупреждение коррупционных правонарушений;</w:t>
      </w:r>
    </w:p>
    <w:p w:rsidR="00FC1575" w:rsidRPr="00266125" w:rsidRDefault="00FC1575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формирование антикоррупционного общественного сознания, формирования нетерпимости по отношению к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коррупциогенным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действиям;</w:t>
      </w:r>
    </w:p>
    <w:p w:rsidR="00FC1575" w:rsidRPr="00266125" w:rsidRDefault="00FC1575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коррупциогенных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факторах, а также на их свободное освещение в средствах массо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вой информации.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на реализацию программы в бюджете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поселения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на</w:t>
      </w:r>
      <w:proofErr w:type="gramEnd"/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972B4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бы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ло предусмотрено и исполнено 0,3 тыс.</w:t>
      </w:r>
      <w:r w:rsidR="00DD39F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рублей на расходы информационное обеспечение организационно-правовых мер по противодействию коррупции.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849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3277"/>
        <w:gridCol w:w="964"/>
        <w:gridCol w:w="867"/>
        <w:gridCol w:w="818"/>
        <w:gridCol w:w="1663"/>
      </w:tblGrid>
      <w:tr w:rsidR="00266125" w:rsidRPr="00266125" w:rsidTr="0075052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rPr>
          <w:trHeight w:val="19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66125" w:rsidRPr="00266125" w:rsidTr="0075052A">
        <w:trPr>
          <w:trHeight w:val="9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E43CCC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="00DD39F1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информационных материалов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организационно-правовых мер по противодействию коррупции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D39F1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D39F1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6125" w:rsidRPr="00266125" w:rsidTr="0075052A">
        <w:trPr>
          <w:trHeight w:val="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AF417C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75052A" w:rsidRPr="00266125" w:rsidRDefault="0075052A" w:rsidP="008637C6">
      <w:pPr>
        <w:shd w:val="clear" w:color="auto" w:fill="FFFFFF"/>
        <w:spacing w:before="195" w:after="0" w:line="2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1.Степень реализации мероприятий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75052A" w:rsidRPr="00266125" w:rsidRDefault="00AF417C" w:rsidP="008637C6">
      <w:pPr>
        <w:shd w:val="clear" w:color="auto" w:fill="FFFFFF"/>
        <w:spacing w:before="195" w:after="0" w:line="2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7/7</w:t>
      </w:r>
      <w:r w:rsidR="00CC59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75052A" w:rsidRPr="00266125" w:rsidRDefault="0075052A" w:rsidP="008637C6">
      <w:pPr>
        <w:shd w:val="clear" w:color="auto" w:fill="FFFFFF"/>
        <w:spacing w:before="195" w:after="0" w:line="2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2.Степень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75052A" w:rsidRPr="00266125" w:rsidRDefault="00972B43" w:rsidP="008637C6">
      <w:pPr>
        <w:shd w:val="clear" w:color="auto" w:fill="FFFFFF"/>
        <w:spacing w:before="195" w:after="0" w:line="2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0,3/0,3</w:t>
      </w:r>
      <w:r w:rsidR="00CC59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CC59F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=1;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 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2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/2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CC59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="00CC59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 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/2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CC59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CC59F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/п = 1 х </w:t>
      </w:r>
      <w:proofErr w:type="gram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  =</w:t>
      </w:r>
      <w:proofErr w:type="gram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высокая.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2.2. Муниципальная программа "Энергосбережение и повышение</w:t>
      </w:r>
      <w:r w:rsidR="00AF417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энергетической эффективности на территории Ленинского сельского поселения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" 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поселения 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от</w:t>
      </w:r>
      <w:proofErr w:type="gramEnd"/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29.12.2015 №43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администрация 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поселения, </w:t>
      </w:r>
    </w:p>
    <w:p w:rsidR="0075052A" w:rsidRPr="00266125" w:rsidRDefault="0075052A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энергосбережение и повышение энергетической эффективности, снижение финансовой нагрузки на бюджет </w:t>
      </w:r>
      <w:r w:rsidR="0072562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-повышение эффективности использования топливно-энергетических ресурсов в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Ленинском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сельском поселении, реализация потенциала энергосбережения при производстве и потреблении услуг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жилищно-коммунального комплекса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8637C6">
      <w:pPr>
        <w:spacing w:before="195" w:after="0" w:line="27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внедрение новых </w:t>
      </w:r>
      <w:proofErr w:type="spellStart"/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энергосберигающих</w:t>
      </w:r>
      <w:proofErr w:type="spellEnd"/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технологий, оборудования и материалов в учреждении.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На реализацию программы в бюджете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</w:t>
      </w:r>
      <w:r w:rsidR="00F83E5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поселения на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было предусмотрено </w:t>
      </w:r>
      <w:r w:rsidR="000402C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рублей. По мероприятию </w:t>
      </w:r>
      <w:r w:rsidR="000402C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экономия электрической энергии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 замене </w:t>
      </w:r>
      <w:r w:rsidR="00F83E5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ламп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накаливания на 100%.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16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3148"/>
        <w:gridCol w:w="1657"/>
        <w:gridCol w:w="825"/>
        <w:gridCol w:w="830"/>
        <w:gridCol w:w="1775"/>
      </w:tblGrid>
      <w:tr w:rsidR="00266125" w:rsidRPr="00266125" w:rsidTr="000402C1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0402C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9F6A5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75052A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0402C1">
        <w:trPr>
          <w:trHeight w:val="19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учреждениями </w:t>
            </w:r>
            <w:r w:rsidR="004F0B50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 Степень реализации мероприятий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E62FD3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3/3=1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 Степень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E62FD3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0,2/0,2=1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4122F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 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="004122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="004122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 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4122F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(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 = 2/3=0,7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4122F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=0,7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1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0,7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– </w:t>
      </w:r>
      <w:r w:rsidR="004122F6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удовлетворительная.</w:t>
      </w:r>
    </w:p>
    <w:p w:rsidR="0075052A" w:rsidRPr="00266125" w:rsidRDefault="00C97AE5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2.3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. Муниципальная программа "</w:t>
      </w:r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беспечение пожарной безопасности </w:t>
      </w:r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на территории Ленинского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</w:t>
      </w:r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Смоленской области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" 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3A3A3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A3A3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24.05. 2019 № 12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</w:t>
      </w:r>
      <w:r w:rsidR="003A3A38"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proofErr w:type="gramStart"/>
      <w:r w:rsidR="003A3A38"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изменения 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 вносились</w:t>
      </w:r>
      <w:proofErr w:type="gramEnd"/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администрация </w:t>
      </w:r>
      <w:r w:rsidR="003A3A3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5052A" w:rsidRPr="00266125" w:rsidRDefault="0075052A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Снижение риска пожаров до социально приемлемого уровня, включая сокращение числа погибших и получивших травмы в результате пожаров людей и снижение ущерба от пожаров.</w:t>
      </w:r>
    </w:p>
    <w:p w:rsidR="0075052A" w:rsidRPr="00266125" w:rsidRDefault="0075052A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8"/>
          <w:sz w:val="24"/>
          <w:szCs w:val="24"/>
          <w:lang w:eastAsia="ru-RU"/>
        </w:rPr>
        <w:t>-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обеспечение необходимых условий для реализации полномочий </w:t>
      </w:r>
      <w:r w:rsidR="001F06D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 по обеспечению первичных мер пожарной безопасности.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организация работы по предупреждению и пресечении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 нарушений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требований пожарной безопасности ;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информирование населения о правилах поведения и действиях в чрезвычайных ситуациях;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 создание условий для организации тушения пожаров на территории </w:t>
      </w:r>
      <w:r w:rsidR="001F06D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приобретение противопожарного спецоборудования, инвентаря, обмундирования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на исполнение мероприятий программы 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в бюджете </w:t>
      </w:r>
      <w:r w:rsidR="003A3A38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сельского поселения </w:t>
      </w:r>
      <w:r w:rsidR="004122F6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на 2022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год предусмотрен</w:t>
      </w:r>
      <w:r w:rsidR="001F06DC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ы денежные средства в размере </w:t>
      </w:r>
      <w:r w:rsidR="003A3A38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5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,0 тысяч рублей.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ходе реализации программы денежные средства использованы на мероприятия: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противопожарная</w:t>
      </w:r>
      <w:r w:rsidR="00CD441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012D14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опашка территории поселения </w:t>
      </w:r>
      <w:r w:rsidR="004122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проводилась </w:t>
      </w:r>
      <w:r w:rsidR="00E26DD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из без программных средств местного бюджета.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Привлечения средств федерального, областного бюджетов и внебюджетных источников не было.</w:t>
      </w:r>
      <w:r w:rsidR="00CD441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Средства исполь</w:t>
      </w:r>
      <w:r w:rsidR="004122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зованы из местного бюджета -98</w:t>
      </w:r>
      <w:r w:rsidR="00CD441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24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"/>
        <w:gridCol w:w="3888"/>
        <w:gridCol w:w="1447"/>
        <w:gridCol w:w="810"/>
        <w:gridCol w:w="904"/>
        <w:gridCol w:w="1561"/>
      </w:tblGrid>
      <w:tr w:rsidR="00266125" w:rsidRPr="00266125" w:rsidTr="0075052A">
        <w:trPr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E26DD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75052A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Противопожарная опашка населенных пунктов </w:t>
            </w:r>
            <w:r w:rsidR="001F06DC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Ленинского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E26DD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CD441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75052A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Уровень подготовленности населения в области пожарной безопасности, снижение рисков возникновения пожаров.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</w:t>
      </w:r>
      <w:r w:rsidR="00E26DD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="00012D14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5</w:t>
      </w:r>
      <w:r w:rsidR="00E26DD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r w:rsidR="00A67DC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2= 2,5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из всех источников финансирования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A67DC3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1/2,5</w:t>
      </w:r>
      <w:r w:rsidR="00E73DE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0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,4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</w:t>
      </w:r>
      <w:r w:rsidR="00E73DE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Дп</w:t>
      </w:r>
      <w:proofErr w:type="spellEnd"/>
      <w:r w:rsidR="00E73DE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="00E73DE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="00E73DE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E73DEC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 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75052A" w:rsidRPr="00266125" w:rsidRDefault="00E73DEC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0</w:t>
      </w:r>
      <w:r w:rsidR="00A67DC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,4=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A67DC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,4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— </w:t>
      </w:r>
      <w:r w:rsidR="00A67DC3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неудовлетворительная.</w:t>
      </w:r>
    </w:p>
    <w:p w:rsidR="0075052A" w:rsidRPr="00266125" w:rsidRDefault="00C97AE5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2.4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. Муниципальная программа «</w:t>
      </w:r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Развитие автомобильных дорог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местного значения и улично-дорожной сети Ленинского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</w:t>
      </w:r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Смоленской 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области»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67400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67400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27.11.2014 № 30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: изменения вносились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администрация 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75052A" w:rsidRPr="00266125" w:rsidRDefault="0075052A" w:rsidP="008637C6">
      <w:pPr>
        <w:shd w:val="clear" w:color="auto" w:fill="FFFFFF"/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565326" w:rsidRPr="00266125" w:rsidRDefault="0075052A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Развитие 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автомобильных дорог общего пользования местного значения, улучшение транспортно-эксплуатационных качеств автомобильных дорог.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565326" w:rsidRPr="00266125" w:rsidRDefault="0075052A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повышение безопасности дорожного движения на местном уровне управления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обеспечение круглогодичного автотранспортного сообщения между населенными пунктами;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снижение негативного воздействия транспортной инфраструктуры на окружающую среду поселения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исполнение мероприятий программы 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в бюджете </w:t>
      </w:r>
      <w:r w:rsidR="00565326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сельского поселения </w:t>
      </w:r>
      <w:r w:rsidR="00A67DC3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на 2022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год предусмотрены д</w:t>
      </w:r>
      <w:r w:rsidR="00A67DC3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енежные средства в размере 4999,0</w:t>
      </w:r>
      <w:r w:rsidR="00565326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тыс.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рублей.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ходе реализации программы</w:t>
      </w:r>
      <w:r w:rsidR="007D552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денежные средства в сумме 1817,5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тыс. рублей использованы </w:t>
      </w:r>
      <w:r w:rsidR="007D552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на</w:t>
      </w:r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текущий ремонт дорог д. </w:t>
      </w:r>
      <w:proofErr w:type="spellStart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Лучеса</w:t>
      </w:r>
      <w:proofErr w:type="spellEnd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ул. </w:t>
      </w:r>
      <w:r w:rsidR="007D552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Тихая, ул. Яблоневая, ул. Глинки</w:t>
      </w:r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, д. </w:t>
      </w:r>
      <w:proofErr w:type="spellStart"/>
      <w:r w:rsidR="007D552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Климщина</w:t>
      </w:r>
      <w:proofErr w:type="spellEnd"/>
      <w:r w:rsidR="007D552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 д. Марьино</w:t>
      </w:r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, на </w:t>
      </w:r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доставку </w:t>
      </w:r>
      <w:proofErr w:type="gramStart"/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щебня  д.</w:t>
      </w:r>
      <w:proofErr w:type="gramEnd"/>
      <w:r w:rsidR="005D444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D552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Шмаково</w:t>
      </w:r>
      <w:proofErr w:type="spellEnd"/>
      <w:r w:rsidR="0008092E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, содержание дорог </w:t>
      </w:r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3202,5</w:t>
      </w:r>
      <w:r w:rsidR="00C7767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рублей, искусственное сооружение в д. </w:t>
      </w:r>
      <w:proofErr w:type="spellStart"/>
      <w:r w:rsidR="00C7767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Птахино</w:t>
      </w:r>
      <w:proofErr w:type="spellEnd"/>
      <w:r w:rsidR="00C7767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сумме 130,7 тыс. рублей.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Привлечения средств федерального, областного бюджетов и внебюджетных источников не было.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885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9"/>
        <w:gridCol w:w="3471"/>
        <w:gridCol w:w="1447"/>
        <w:gridCol w:w="771"/>
        <w:gridCol w:w="801"/>
        <w:gridCol w:w="1561"/>
      </w:tblGrid>
      <w:tr w:rsidR="00266125" w:rsidRPr="00266125" w:rsidTr="0075052A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A67DC3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75052A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Общая протяженность улично-дорожной сети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5D444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64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3F4793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75052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Ямочный ремонт 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дорог( за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B1385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B1385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C97AE5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B1385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2/2= 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3509C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</w:t>
      </w:r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5150,7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r w:rsidR="00B138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4999,0 </w:t>
      </w:r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0,97</w:t>
      </w:r>
    </w:p>
    <w:p w:rsidR="0075052A" w:rsidRPr="00266125" w:rsidRDefault="0075052A" w:rsidP="008637C6">
      <w:pPr>
        <w:spacing w:before="195" w:after="0" w:line="240" w:lineRule="atLeast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D145F2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1/0,97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3F4793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64,7/64,7=1</w:t>
      </w:r>
    </w:p>
    <w:p w:rsidR="0075052A" w:rsidRPr="00266125" w:rsidRDefault="00A41A7D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2570/2570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3F4793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 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75052A" w:rsidRPr="00266125" w:rsidRDefault="00D145F2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/п = 1 х </w:t>
      </w:r>
      <w:proofErr w:type="gram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  =</w:t>
      </w:r>
      <w:proofErr w:type="gram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</w:t>
      </w:r>
      <w:r w:rsidR="003F4793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ь реализации программы — высокая</w:t>
      </w:r>
    </w:p>
    <w:p w:rsidR="0075052A" w:rsidRPr="00266125" w:rsidRDefault="00C97AE5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2.5</w:t>
      </w:r>
      <w:r w:rsidR="00EA03A6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. Муниципальная программа «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Комплексное развитие систем жилищно-коммунальной инфраструктуры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19.10.2011г. № 45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 xml:space="preserve"> изменения вносились</w:t>
      </w:r>
    </w:p>
    <w:p w:rsidR="0075052A" w:rsidRPr="00266125" w:rsidRDefault="0075052A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администрация </w:t>
      </w:r>
      <w:r w:rsidR="00C97AE5"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CB0871" w:rsidRPr="00266125" w:rsidRDefault="0075052A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</w:p>
    <w:p w:rsidR="00CB0871" w:rsidRPr="00266125" w:rsidRDefault="00CB0871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Обеспечение устойчивого функционирования и развития систем коммунального комплекса;</w:t>
      </w:r>
    </w:p>
    <w:p w:rsidR="00CB0871" w:rsidRPr="00266125" w:rsidRDefault="00CB0871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повышение качества и надежности предоставления коммунальных услуг населению;</w:t>
      </w:r>
    </w:p>
    <w:p w:rsidR="00CB0871" w:rsidRPr="00266125" w:rsidRDefault="00CB0871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привидение в соответствие системы коммунальной инфраструктуры потребностям жилищного, социального, сельскохозяйственного и промышленного строительства.</w:t>
      </w:r>
    </w:p>
    <w:p w:rsidR="0075052A" w:rsidRPr="00266125" w:rsidRDefault="00CB0871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чи программы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CB087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эффективности функционирования коммунальных систем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CB087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разработка и утверждение технических заданий на формирование проектов инвестиционных программ организаций коммунального комплекса;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EA03A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проведение экспертизы деятельности организаций коммунального комплекса с целью выявления и ликвидации нерациональных и необоснованных затрат, включаемых в тарифы на соответствующие услуги.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программы</w:t>
      </w:r>
      <w:r w:rsidR="00EA03A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</w:t>
      </w:r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Комплексное развитие систем жилищно-коммунальной инфраструктуры Ленинского сельского поселения </w:t>
      </w:r>
      <w:proofErr w:type="spellStart"/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="00EA03A6"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A03A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186867,87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75052A">
        <w:trPr>
          <w:jc w:val="center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D145F2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75052A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75052A">
        <w:trPr>
          <w:trHeight w:val="225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EA03A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Содержание и проведение текущих и капитальных ремонтов систем водоснабжения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B30971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9F6A5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1995,7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9F6A5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1995,7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75052A">
        <w:trPr>
          <w:trHeight w:val="210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C7FB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</w:t>
            </w:r>
            <w:r w:rsidR="00CE5E80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5E80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жилых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домах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CE5E80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Тыс. руб.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9F6A5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9F6A5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9F6A5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75052A">
        <w:trPr>
          <w:trHeight w:val="210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Расходы на проведение работ, связанных с водоснабжением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9F6A5F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4E5F72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</w:t>
      </w:r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9F6A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1995,7/1995,7= 100%</w:t>
      </w:r>
    </w:p>
    <w:p w:rsidR="003509C6" w:rsidRPr="00266125" w:rsidRDefault="009F6A5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186,7/186,7</w:t>
      </w:r>
      <w:r w:rsidR="003509C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100</w:t>
      </w:r>
    </w:p>
    <w:p w:rsidR="0075052A" w:rsidRPr="00266125" w:rsidRDefault="0075052A" w:rsidP="008637C6">
      <w:pPr>
        <w:spacing w:before="195" w:after="0" w:line="240" w:lineRule="atLeast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9F6A5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35A72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9F6A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/100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75052A" w:rsidRPr="00266125" w:rsidRDefault="009F6A5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1</w:t>
      </w:r>
      <w:r w:rsidR="00735A7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75052A" w:rsidRPr="00266125" w:rsidRDefault="0075052A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1A093F" w:rsidRPr="00266125" w:rsidRDefault="001A093F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2.6. Муниципальная программа «Противодействие экстремизму и профилактика терроризма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1A093F" w:rsidRPr="00266125" w:rsidRDefault="001A093F" w:rsidP="008637C6">
      <w:pPr>
        <w:spacing w:before="195" w:after="0" w:line="240" w:lineRule="atLeast"/>
        <w:ind w:right="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r w:rsidRPr="00266125">
        <w:rPr>
          <w:rFonts w:ascii="Verdana" w:eastAsia="Times New Roman" w:hAnsi="Verdana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постановлением администрации Ленинского сельского поселения от 18.11.2016 № 55</w:t>
      </w:r>
    </w:p>
    <w:p w:rsidR="001A093F" w:rsidRPr="00266125" w:rsidRDefault="001A093F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Совершенствование системы профилактических мер антитеррористической 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антиэкстремистской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направленности;</w:t>
      </w:r>
    </w:p>
    <w:p w:rsidR="001A093F" w:rsidRPr="00266125" w:rsidRDefault="001A093F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устранение предпосылок распространения террористической и экстремистской идеологии,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укрепить меры по профилактике терроризма и экстремизма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направление на развитие 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гражданского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общества, воспитание патриотизма и интернационализма, противодействие любым проявлением терроризма и экстремизма.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на реализацию программы в бюджете Ленинск</w:t>
      </w:r>
      <w:r w:rsidR="00BD79C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ого сельского </w:t>
      </w:r>
      <w:proofErr w:type="gramStart"/>
      <w:r w:rsidR="00BD79C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поселения  на</w:t>
      </w:r>
      <w:proofErr w:type="gramEnd"/>
      <w:r w:rsidR="00BD79C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было предусмотрено и исполнено 0,3 тыс. рублей на расходы информационное обеспечение 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 профилактике терроризма и экстремизма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849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3276"/>
        <w:gridCol w:w="965"/>
        <w:gridCol w:w="867"/>
        <w:gridCol w:w="818"/>
        <w:gridCol w:w="1663"/>
      </w:tblGrid>
      <w:tr w:rsidR="00266125" w:rsidRPr="00266125" w:rsidTr="001A093F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1A093F">
        <w:trPr>
          <w:trHeight w:val="19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66125" w:rsidRPr="00266125" w:rsidTr="001A093F">
        <w:trPr>
          <w:trHeight w:val="9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447C6B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информационное </w:t>
            </w:r>
            <w:r w:rsidR="001A093F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A093F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профилактике терроризма и экстремизма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6125" w:rsidRPr="00266125" w:rsidTr="001A093F">
        <w:trPr>
          <w:trHeight w:val="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A6117B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разработка и изготовление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1A093F" w:rsidRPr="00266125" w:rsidRDefault="001A093F" w:rsidP="008637C6">
      <w:pPr>
        <w:shd w:val="clear" w:color="auto" w:fill="FFFFFF"/>
        <w:spacing w:before="195" w:after="0" w:line="2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1.Степень реализации мероприятий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1A093F" w:rsidRPr="00266125" w:rsidRDefault="00A6117B" w:rsidP="008637C6">
      <w:pPr>
        <w:shd w:val="clear" w:color="auto" w:fill="FFFFFF"/>
        <w:spacing w:before="195" w:after="0" w:line="2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8/8</w:t>
      </w:r>
      <w:r w:rsidR="009F6A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1A093F" w:rsidRPr="00266125" w:rsidRDefault="001A093F" w:rsidP="008637C6">
      <w:pPr>
        <w:shd w:val="clear" w:color="auto" w:fill="FFFFFF"/>
        <w:spacing w:before="195" w:after="0" w:line="2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2.Степень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1A093F" w:rsidRPr="00266125" w:rsidRDefault="009F6A5F" w:rsidP="008637C6">
      <w:pPr>
        <w:shd w:val="clear" w:color="auto" w:fill="FFFFFF"/>
        <w:spacing w:before="195" w:after="0" w:line="295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 = 1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1A093F" w:rsidRPr="00266125" w:rsidRDefault="009F6A5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1A093F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=1;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 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="009F6A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20/20=1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="009F6A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1/1=1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 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1A093F" w:rsidRPr="00266125" w:rsidRDefault="009F6A5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20/20=1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1A093F" w:rsidRPr="00266125" w:rsidRDefault="009F6A5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</w:t>
      </w:r>
      <w:r w:rsidR="001A093F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1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1A093F" w:rsidRPr="00266125" w:rsidRDefault="001A093F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высокая.</w:t>
      </w:r>
    </w:p>
    <w:p w:rsidR="00A6117B" w:rsidRPr="00266125" w:rsidRDefault="00A6117B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2.7. Муниципальная программа «</w:t>
      </w:r>
      <w:r w:rsidR="008422E5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Развитие и поддержка малого и среднего предпринимательства в Ленинском сельском поселении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Ленинского сельского поселения </w:t>
      </w:r>
      <w:r w:rsidR="008422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31.03.2012г. № 14а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A6117B" w:rsidRPr="00266125" w:rsidRDefault="00A6117B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A6117B" w:rsidRPr="00266125" w:rsidRDefault="00A6117B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C646F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оказание мер поддержки субъектов малого и среднего предпринимательства</w:t>
      </w:r>
    </w:p>
    <w:p w:rsidR="00A6117B" w:rsidRPr="00266125" w:rsidRDefault="00A6117B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A6117B" w:rsidRPr="00266125" w:rsidRDefault="00A6117B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C646F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информационная поддержка субъектов малого и среднего предпринимательства.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A6117B" w:rsidRPr="00266125" w:rsidRDefault="00A6117B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C646F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Развитие и поддержка малого и среднего предпринимательства в Ленинском сельском поселении </w:t>
      </w:r>
      <w:proofErr w:type="spellStart"/>
      <w:r w:rsidR="00C646F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C646F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79C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22467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899"/>
        <w:gridCol w:w="1657"/>
        <w:gridCol w:w="875"/>
        <w:gridCol w:w="879"/>
        <w:gridCol w:w="1775"/>
      </w:tblGrid>
      <w:tr w:rsidR="00266125" w:rsidRPr="00266125" w:rsidTr="00C646F8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A6117B" w:rsidRPr="00266125" w:rsidRDefault="00A6117B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A6117B" w:rsidRPr="00266125" w:rsidRDefault="00A6117B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A6117B" w:rsidRPr="00266125" w:rsidRDefault="00A6117B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C646F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17B" w:rsidRPr="00266125" w:rsidRDefault="00A6117B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17B" w:rsidRPr="00266125" w:rsidRDefault="00A6117B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17B" w:rsidRPr="00266125" w:rsidRDefault="00A6117B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BD79C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A6117B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17B" w:rsidRPr="00266125" w:rsidRDefault="00A6117B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C646F8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C646F8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Увеличение доли налоговых поступлений от субъектов малого и среднего предпринимательства в бюджет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A6117B" w:rsidRPr="00266125" w:rsidRDefault="00E70F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= 1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0,3/0,3 = 1</w:t>
      </w:r>
    </w:p>
    <w:p w:rsidR="00A6117B" w:rsidRPr="00266125" w:rsidRDefault="00A6117B" w:rsidP="008637C6">
      <w:pPr>
        <w:spacing w:before="195" w:after="0" w:line="240" w:lineRule="atLeast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A6117B" w:rsidRPr="00266125" w:rsidRDefault="00E70F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="003E6B0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A6117B" w:rsidRPr="00266125" w:rsidRDefault="00E70F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A6117B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1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A6117B" w:rsidRPr="00266125" w:rsidRDefault="00A6117B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735A72" w:rsidRPr="00266125" w:rsidRDefault="00735A72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3E6B0A" w:rsidRPr="00266125" w:rsidRDefault="003E6B0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2.8. Муниципальная программа «Устойчивое развитие сельских территорий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24.01.2014г. № 03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3E6B0A" w:rsidRPr="00266125" w:rsidRDefault="003E6B0A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3E6B0A" w:rsidRPr="00266125" w:rsidRDefault="003E6B0A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-улучшение условий жизнедеятельности Ленинского сельского поселения</w:t>
      </w:r>
    </w:p>
    <w:p w:rsidR="003E6B0A" w:rsidRPr="00266125" w:rsidRDefault="003E6B0A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3E6B0A" w:rsidRPr="00266125" w:rsidRDefault="003E6B0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улучшение инвестиционного климата в сфере АПК за счет реализации инфраструктурных мероприятий в рамках программы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3E6B0A" w:rsidRPr="00266125" w:rsidRDefault="003E6B0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224670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Устойчивое развитие сельских территорий Ленинского сельского поселения </w:t>
      </w:r>
      <w:proofErr w:type="spellStart"/>
      <w:r w:rsidR="00224670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224670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79C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22467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B0A" w:rsidRPr="00266125" w:rsidRDefault="003E6B0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B0A" w:rsidRPr="00266125" w:rsidRDefault="003E6B0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B0A" w:rsidRPr="00266125" w:rsidRDefault="003E6B0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F52AD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3E6B0A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B0A" w:rsidRPr="00266125" w:rsidRDefault="003E6B0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224670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Повышение уровня социального и инженерного обустройства сельских территорий Ленинского сельского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224670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проектных и кадастровых работ, экспертизу, оценку сметной стоимости, строительство газопроводов, </w:t>
            </w:r>
            <w:r w:rsidR="000200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оформление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в собственность поселения, страховани</w:t>
            </w:r>
            <w:r w:rsidR="000200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 газопроводов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3E6B0A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3E6B0A" w:rsidRPr="00266125" w:rsidRDefault="00E70F99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=0,3/0,3 = 1</w:t>
      </w:r>
    </w:p>
    <w:p w:rsidR="003E6B0A" w:rsidRPr="00266125" w:rsidRDefault="003E6B0A" w:rsidP="008637C6">
      <w:pPr>
        <w:spacing w:before="195" w:after="0" w:line="240" w:lineRule="atLeast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3E6B0A" w:rsidRPr="00266125" w:rsidRDefault="00E70F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="003E6B0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3E6B0A" w:rsidRPr="00266125" w:rsidRDefault="00E70F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3E6B0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3E6B0A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1/1</w:t>
      </w:r>
      <w:r w:rsidR="003E6B0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/п = 1 х 1 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3E6B0A" w:rsidRPr="00266125" w:rsidRDefault="003E6B0A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0200B6" w:rsidRPr="00266125" w:rsidRDefault="000200B6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2.9. Муниципальная программа «Развитие территориального общественного самоуправления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03.10.2018г. № 42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0200B6" w:rsidRPr="00266125" w:rsidRDefault="000200B6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0200B6" w:rsidRPr="00266125" w:rsidRDefault="000200B6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-Создание условий для </w:t>
      </w:r>
      <w:r w:rsidR="00222F6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активности участия жителей в осуществлении собственных инициатив по вопросам местного значения территориального общественного самоуправления в Ленинском сельском поселении</w:t>
      </w:r>
    </w:p>
    <w:p w:rsidR="000200B6" w:rsidRPr="00266125" w:rsidRDefault="000200B6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0200B6" w:rsidRPr="00266125" w:rsidRDefault="000200B6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Создание благоприятных условий для проявления инициативы гражданами по месту жительства.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0200B6" w:rsidRPr="00266125" w:rsidRDefault="000200B6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222F6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Развитие территориального общественного самоуправления Ленинского сельского поселения </w:t>
      </w:r>
      <w:proofErr w:type="spellStart"/>
      <w:r w:rsidR="00222F6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222F6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2021 году составил: план в сумме </w:t>
      </w:r>
      <w:r w:rsidR="00222F6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20,0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B6" w:rsidRPr="00266125" w:rsidRDefault="000200B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B6" w:rsidRPr="00266125" w:rsidRDefault="000200B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B6" w:rsidRPr="00266125" w:rsidRDefault="000200B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F52AD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0200B6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B6" w:rsidRPr="00266125" w:rsidRDefault="000200B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222F6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Проведение конкурса среди населения «Лучшее подворье»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Расходы на </w:t>
            </w:r>
            <w:r w:rsidR="00222F68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освещение деятельности органов ТОС в средствах массовой информации и сети интернет на официальном сайте администрации Ленинского сельского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222F6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222F68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2AD8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F52AD8" w:rsidRDefault="00F52AD8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2/2= 1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F52AD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20,0/10,0</w:t>
      </w:r>
      <w:r w:rsidR="00E812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= </w:t>
      </w:r>
      <w:r w:rsidR="00F52AD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</w:p>
    <w:p w:rsidR="000200B6" w:rsidRPr="00266125" w:rsidRDefault="000200B6" w:rsidP="008637C6">
      <w:pPr>
        <w:spacing w:before="195" w:after="0" w:line="240" w:lineRule="atLeast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0200B6" w:rsidRPr="00266125" w:rsidRDefault="00F52AD8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1/2=0,5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0200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F52AD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222F6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,0</w:t>
      </w:r>
      <w:r w:rsidR="000200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/100</w:t>
      </w:r>
      <w:r w:rsidR="00F52AD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=0,1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0200B6" w:rsidRPr="00266125" w:rsidRDefault="00F52AD8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0,1/2= 0,05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</w:t>
      </w:r>
      <w:r w:rsidR="00E812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0,5х1+0,5х(1х</w:t>
      </w:r>
      <w:proofErr w:type="gramStart"/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2)=</w:t>
      </w:r>
      <w:proofErr w:type="gramEnd"/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</w:p>
    <w:p w:rsidR="000200B6" w:rsidRPr="00266125" w:rsidRDefault="000200B6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— </w:t>
      </w:r>
      <w:r w:rsidR="00E70F99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высокая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.</w:t>
      </w:r>
    </w:p>
    <w:p w:rsidR="00E812B6" w:rsidRPr="00266125" w:rsidRDefault="00E812B6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2.10. Муниципальная программа «Охрана земель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Ленинского сельского поселения 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15.06.2018г. № 26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E812B6" w:rsidRPr="00266125" w:rsidRDefault="00E812B6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E812B6" w:rsidRPr="00266125" w:rsidRDefault="00E812B6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эффективности охраны земель на территории Ленинского сельского поселения.</w:t>
      </w:r>
    </w:p>
    <w:p w:rsidR="00E812B6" w:rsidRPr="00266125" w:rsidRDefault="00E812B6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E812B6" w:rsidRPr="00266125" w:rsidRDefault="00E812B6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4976E6" w:rsidRPr="00266125" w:rsidRDefault="004976E6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улучшение качественных характеристик земель.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E812B6" w:rsidRPr="00266125" w:rsidRDefault="00E812B6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4976E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Охрана земель на территории Ленинского сельского поселения </w:t>
      </w:r>
      <w:proofErr w:type="spellStart"/>
      <w:r w:rsidR="004976E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4976E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B9445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B6" w:rsidRPr="00266125" w:rsidRDefault="00E812B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B6" w:rsidRPr="00266125" w:rsidRDefault="00E812B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B6" w:rsidRPr="00266125" w:rsidRDefault="00E812B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70F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E812B6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2B6" w:rsidRPr="00266125" w:rsidRDefault="00E812B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Обеспечение мероприятий по эффективному использованию и охране земельных ресурсов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E812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E812B6" w:rsidRPr="00266125" w:rsidRDefault="00E70F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= 1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B9445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0,1/0,1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E812B6" w:rsidRPr="00266125" w:rsidRDefault="00E812B6" w:rsidP="008637C6">
      <w:pPr>
        <w:spacing w:before="195" w:after="0" w:line="240" w:lineRule="atLeast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E812B6" w:rsidRPr="00266125" w:rsidRDefault="00E70F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="00E812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E812B6" w:rsidRPr="00266125" w:rsidRDefault="00E70F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E812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E812B6" w:rsidRPr="00266125" w:rsidRDefault="00E70F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/п = 1 х </w:t>
      </w:r>
      <w:proofErr w:type="gram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  =</w:t>
      </w:r>
      <w:proofErr w:type="gram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1</w:t>
      </w:r>
    </w:p>
    <w:p w:rsidR="00E812B6" w:rsidRPr="00266125" w:rsidRDefault="00E812B6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4976E6" w:rsidRPr="00266125" w:rsidRDefault="004976E6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2.11. Муниципальная программа «Управление имуществом и земельными </w:t>
      </w:r>
      <w:proofErr w:type="gram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ресурсами  Ленинского</w:t>
      </w:r>
      <w:proofErr w:type="gram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Ленинского сельского поселения </w:t>
      </w:r>
      <w:r w:rsidR="006C7D37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10.01.2020г. № 11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4976E6" w:rsidRPr="00266125" w:rsidRDefault="004976E6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4976E6" w:rsidRPr="00266125" w:rsidRDefault="004976E6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6C7D37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эффективное, рациональное использование имущества и земельных ресурсов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4976E6" w:rsidRPr="00266125" w:rsidRDefault="004976E6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4976E6" w:rsidRPr="00266125" w:rsidRDefault="004976E6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6C7D37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признание прав и регулирование отношений по муниципальной собственности;</w:t>
      </w:r>
    </w:p>
    <w:p w:rsidR="006C7D37" w:rsidRPr="00266125" w:rsidRDefault="006C7D37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разграничена;</w:t>
      </w:r>
    </w:p>
    <w:p w:rsidR="006C7D37" w:rsidRPr="00266125" w:rsidRDefault="006C7D37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обеспечение обслуживания, содержания и распоряжение объектами муниципальной собственности.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4976E6" w:rsidRPr="00266125" w:rsidRDefault="004976E6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Управление имуществом и земельными ресурсами 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37139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6E6" w:rsidRPr="00266125" w:rsidRDefault="004976E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6E6" w:rsidRPr="00266125" w:rsidRDefault="004976E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6E6" w:rsidRPr="00266125" w:rsidRDefault="004976E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E70F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4976E6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6E6" w:rsidRPr="00266125" w:rsidRDefault="004976E6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084A73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7139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роведение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технической инвентаризации и оформление </w:t>
            </w:r>
            <w:r w:rsidR="003303CB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кадастровых паспортов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3303CB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Выполнение кадастровых работ в отношении земельных участков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     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4976E6" w:rsidRPr="00266125" w:rsidRDefault="00D27FA2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= 1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3303C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0,5/0,5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4976E6" w:rsidRPr="00266125" w:rsidRDefault="004976E6" w:rsidP="008637C6">
      <w:pPr>
        <w:spacing w:before="195" w:after="0" w:line="240" w:lineRule="atLeast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4976E6" w:rsidRPr="00266125" w:rsidRDefault="00D27FA2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4976E6" w:rsidRPr="00266125" w:rsidRDefault="00124699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40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=0,4</w:t>
      </w:r>
    </w:p>
    <w:p w:rsidR="003303CB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40/100=0,4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4976E6" w:rsidRPr="00266125" w:rsidRDefault="003303CB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/2= 1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0,8</w:t>
      </w:r>
      <w:r w:rsidR="009F6A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1 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0,8</w:t>
      </w:r>
    </w:p>
    <w:p w:rsidR="004976E6" w:rsidRPr="00266125" w:rsidRDefault="004976E6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</w:t>
      </w:r>
      <w:r w:rsidR="003303CB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униципальной программы — средняя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.</w:t>
      </w:r>
    </w:p>
    <w:p w:rsidR="00124699" w:rsidRPr="00266125" w:rsidRDefault="00124699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2.12. Муниципальная программа «Молодежная политика и гражданско-патриотическое воспитание граждан в   Ленинском сельском поселении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10.01.2020г. № 12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124699" w:rsidRPr="00266125" w:rsidRDefault="00124699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124699" w:rsidRPr="00266125" w:rsidRDefault="00124699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эффективности реализации молодёжной политики в Ленинском сельском поселении;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ab/>
      </w:r>
    </w:p>
    <w:p w:rsidR="00BC3F42" w:rsidRPr="00266125" w:rsidRDefault="00BC3F42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развитие и совершенствование системы гражданско-патриотического воспитания граждан, проживающих на территории поселени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124699" w:rsidRPr="00266125" w:rsidRDefault="00124699" w:rsidP="008637C6">
      <w:pPr>
        <w:shd w:val="clear" w:color="auto" w:fill="FFFFFF"/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124699" w:rsidRPr="00266125" w:rsidRDefault="00124699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творческой активности молодёжи, увеличение количества молодёжи, занятой различными вилами творчества;</w:t>
      </w:r>
    </w:p>
    <w:p w:rsidR="00124699" w:rsidRPr="00266125" w:rsidRDefault="00124699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распространение в молодёжной среде культуры здорового образа жизни, формирование негативного отношения к употреблению алкоголя и психотропных веществ;</w:t>
      </w:r>
    </w:p>
    <w:p w:rsidR="00124699" w:rsidRPr="00266125" w:rsidRDefault="00124699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увеличение количества молодёжи, занимающейся на постоянной основе в клубных учреждениях, а также вовлеченной в разовые мероприятия по месту жительства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124699" w:rsidRPr="00266125" w:rsidRDefault="00124699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Молодежная политика и гражданско-патриотическое воспитание граждан в   Ленинском сельском поселении </w:t>
      </w:r>
      <w:proofErr w:type="spellStart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1,0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99" w:rsidRPr="00266125" w:rsidRDefault="00124699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99" w:rsidRPr="00266125" w:rsidRDefault="00124699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99" w:rsidRPr="00266125" w:rsidRDefault="00124699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D27FA2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124699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699" w:rsidRPr="00266125" w:rsidRDefault="00124699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BC3F42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Доля молодежи, принимающей участие в программных мероприятиях в сфере молодёжной политики, от общего количества молодежи</w:t>
            </w:r>
            <w:r w:rsidR="00634702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города Смоленска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4E496D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34702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634702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Доля молодёжи, вовлеченной в мероприятия по гражданско-патриотическому воспитанию, от общего количества молодежи города Смоленска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     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4E496D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246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124699" w:rsidRPr="00266125" w:rsidRDefault="004E496D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/2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0,5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4E496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1,0/1,0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124699" w:rsidRPr="00266125" w:rsidRDefault="00124699" w:rsidP="008637C6">
      <w:pPr>
        <w:spacing w:before="195" w:after="0" w:line="240" w:lineRule="atLeast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124699" w:rsidRPr="00266125" w:rsidRDefault="00D27FA2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124699" w:rsidRPr="00266125" w:rsidRDefault="004E496D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5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0/100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=0,5</w:t>
      </w:r>
    </w:p>
    <w:p w:rsidR="00124699" w:rsidRPr="00266125" w:rsidRDefault="004E496D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30/100=0,3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</w:t>
      </w:r>
      <w:r w:rsidR="004E496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0,8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</w:t>
      </w:r>
      <w:proofErr w:type="gramStart"/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  =</w:t>
      </w:r>
      <w:proofErr w:type="gramEnd"/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0,8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средняя.</w:t>
      </w:r>
    </w:p>
    <w:p w:rsidR="00124699" w:rsidRPr="00266125" w:rsidRDefault="00124699" w:rsidP="008637C6">
      <w:pPr>
        <w:spacing w:before="195" w:after="0" w:line="240" w:lineRule="atLeast"/>
        <w:ind w:firstLine="567"/>
        <w:jc w:val="both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Pr="00266125" w:rsidRDefault="00463C25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Pr="00266125" w:rsidRDefault="00463C25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Default="00463C25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D27FA2" w:rsidRDefault="00D27FA2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D27FA2" w:rsidRDefault="00D27FA2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D27FA2" w:rsidRDefault="00D27FA2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D27FA2" w:rsidRDefault="00D27FA2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D27FA2" w:rsidRDefault="00D27FA2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D27FA2" w:rsidRDefault="00D27FA2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D27FA2" w:rsidRPr="00266125" w:rsidRDefault="00D27FA2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Pr="00266125" w:rsidRDefault="00463C25" w:rsidP="008637C6">
      <w:pPr>
        <w:spacing w:before="195" w:after="0" w:line="240" w:lineRule="atLeast"/>
        <w:jc w:val="both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75052A" w:rsidRPr="00266125" w:rsidRDefault="001D0805" w:rsidP="008637C6">
      <w:pPr>
        <w:spacing w:before="195" w:after="0" w:line="240" w:lineRule="atLeast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риложение №1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СВОДНЫЙ ПЕРЕЧЕНЬ МУНИЦИПАЛЬНЫ</w:t>
      </w:r>
      <w:r w:rsidR="00D27FA2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Х ПРОГРАММ, ДЕЙСТВОВАВШИХ В 2022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tbl>
      <w:tblPr>
        <w:tblW w:w="8895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4518"/>
        <w:gridCol w:w="3768"/>
      </w:tblGrid>
      <w:tr w:rsidR="00266125" w:rsidRPr="00266125" w:rsidTr="0075052A">
        <w:trPr>
          <w:trHeight w:val="1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 (в разрезе отраслей)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66125" w:rsidRPr="00266125" w:rsidTr="0075052A"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Молодежная политика</w:t>
            </w:r>
          </w:p>
        </w:tc>
      </w:tr>
      <w:tr w:rsidR="00266125" w:rsidRPr="00266125" w:rsidTr="0075052A">
        <w:trPr>
          <w:trHeight w:val="57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</w:t>
            </w:r>
            <w:r w:rsidR="00B41999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Противодействие коррупции в Ленинском сельском поселении </w:t>
            </w:r>
            <w:proofErr w:type="spellStart"/>
            <w:r w:rsidR="00B41999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B41999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05.12.2016 № 57</w:t>
            </w:r>
          </w:p>
        </w:tc>
      </w:tr>
      <w:tr w:rsidR="00266125" w:rsidRPr="00266125" w:rsidTr="0075052A">
        <w:trPr>
          <w:trHeight w:val="57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18.11.2016 № 55</w:t>
            </w:r>
          </w:p>
        </w:tc>
      </w:tr>
      <w:tr w:rsidR="00266125" w:rsidRPr="00266125" w:rsidTr="0075052A">
        <w:trPr>
          <w:trHeight w:val="57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«Молодёжная политика и гражданско-патриотическое воспитание граждан в Ленинском сельском поселении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10.01.2020г. № 12</w:t>
            </w:r>
          </w:p>
        </w:tc>
      </w:tr>
      <w:tr w:rsidR="00266125" w:rsidRPr="00266125" w:rsidTr="0075052A">
        <w:trPr>
          <w:trHeight w:val="30"/>
        </w:trPr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6125" w:rsidRPr="00266125" w:rsidTr="0075052A"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ind w:left="720" w:hanging="363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ind w:hanging="2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Ленинском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29.12.2015 №43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ind w:hanging="28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Комплексное развитие систем жилищно- коммунальной инфраструктуры Ленинского сельского поселения </w:t>
            </w:r>
            <w:proofErr w:type="spellStart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Ленинского сельского поселения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19.10.2011г. № 45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Развитие и поддержка малого и среднего предпринимательства в Ленинском сельском поселении </w:t>
            </w:r>
            <w:proofErr w:type="spellStart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841024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31.03.2012г. № 14а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Развитие автомобильных дорог местного значения и улично-дорожной сети Ленинского сельского поселения </w:t>
            </w:r>
            <w:proofErr w:type="spellStart"/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27.11.2014 № 30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24.01.2014г. № 03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территориального общественного самоуправления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03.10.2018г. № 42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«Охрана земель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15.06.2018г. № 26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24.05. 2019 № 12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«Управление имуществом и земельными ресурсами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10.01.2020г. № 11</w:t>
            </w:r>
          </w:p>
        </w:tc>
      </w:tr>
    </w:tbl>
    <w:p w:rsidR="0075052A" w:rsidRPr="00266125" w:rsidRDefault="00735A72" w:rsidP="008637C6">
      <w:pPr>
        <w:spacing w:before="195"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Приложение № 2</w:t>
      </w:r>
    </w:p>
    <w:p w:rsidR="0075052A" w:rsidRPr="00266125" w:rsidRDefault="0075052A" w:rsidP="008637C6">
      <w:pPr>
        <w:spacing w:before="195" w:after="0" w:line="240" w:lineRule="atLeast"/>
        <w:jc w:val="both"/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aps/>
          <w:color w:val="000000" w:themeColor="text1"/>
          <w:sz w:val="24"/>
          <w:szCs w:val="24"/>
          <w:lang w:eastAsia="ru-RU"/>
        </w:rPr>
        <w:t>СВОДНАЯ ИНФОРМАЦИЯ ОБ ОЦЕНКЕ ЭФФЕКТИВНОСТИ РЕАЛИЗАЦ</w:t>
      </w:r>
      <w:r w:rsidR="00D27FA2">
        <w:rPr>
          <w:rFonts w:ascii="Verdana" w:eastAsia="Times New Roman" w:hAnsi="Verdana" w:cs="Arial"/>
          <w:b/>
          <w:bCs/>
          <w:caps/>
          <w:color w:val="000000" w:themeColor="text1"/>
          <w:sz w:val="24"/>
          <w:szCs w:val="24"/>
          <w:lang w:eastAsia="ru-RU"/>
        </w:rPr>
        <w:t>ИИ МУНИЦИПАЛЬНЫХ ПРОГРАММ В 2022</w:t>
      </w:r>
      <w:r w:rsidRPr="00266125">
        <w:rPr>
          <w:rFonts w:ascii="Verdana" w:eastAsia="Times New Roman" w:hAnsi="Verdana" w:cs="Arial"/>
          <w:b/>
          <w:bCs/>
          <w:caps/>
          <w:color w:val="000000" w:themeColor="text1"/>
          <w:sz w:val="24"/>
          <w:szCs w:val="24"/>
          <w:lang w:eastAsia="ru-RU"/>
        </w:rPr>
        <w:t xml:space="preserve"> ГОДУ</w:t>
      </w:r>
    </w:p>
    <w:tbl>
      <w:tblPr>
        <w:tblW w:w="879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3515"/>
        <w:gridCol w:w="1561"/>
        <w:gridCol w:w="3083"/>
      </w:tblGrid>
      <w:tr w:rsidR="00266125" w:rsidRPr="00266125" w:rsidTr="00CC59F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эффектив-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ности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,%</w:t>
            </w:r>
            <w:proofErr w:type="gramEnd"/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Результат оценки</w:t>
            </w:r>
          </w:p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заключение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об эффективности)</w:t>
            </w:r>
          </w:p>
        </w:tc>
      </w:tr>
      <w:tr w:rsidR="00266125" w:rsidRPr="00266125" w:rsidTr="003F4793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Эффективность программы – высокая (не менее 90%)</w:t>
            </w:r>
          </w:p>
        </w:tc>
      </w:tr>
      <w:tr w:rsidR="00266125" w:rsidRPr="00266125" w:rsidTr="00CC59F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D0805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Противодействие коррупции в Ленинском сельском поселении </w:t>
            </w:r>
            <w:proofErr w:type="spellStart"/>
            <w:r w:rsidR="001D0805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1D0805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C59F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CC59F6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793" w:rsidRPr="00266125" w:rsidRDefault="003F4793" w:rsidP="008637C6">
            <w:pPr>
              <w:spacing w:before="195"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программа 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Развитие автомобильных дорог местного значения и улично-дорожной сети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4793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C59F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1D1868" w:rsidP="008637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</w:rPr>
              <w:t xml:space="preserve"> </w:t>
            </w:r>
            <w:r w:rsidR="00CC59F6">
              <w:rPr>
                <w:color w:val="000000" w:themeColor="text1"/>
                <w:sz w:val="28"/>
                <w:szCs w:val="28"/>
              </w:rPr>
              <w:t xml:space="preserve"> 3</w:t>
            </w:r>
            <w:r w:rsidRPr="00266125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3F4793" w:rsidP="008637C6">
            <w:pPr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  <w:p w:rsidR="003F4793" w:rsidRPr="00266125" w:rsidRDefault="003F4793" w:rsidP="008637C6">
            <w:pPr>
              <w:jc w:val="both"/>
              <w:rPr>
                <w:color w:val="000000" w:themeColor="text1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«Комплексное развитие систем жилищно-коммунальной инфраструктуры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3F4793" w:rsidP="008637C6">
            <w:pPr>
              <w:jc w:val="both"/>
              <w:rPr>
                <w:color w:val="000000" w:themeColor="text1"/>
              </w:rPr>
            </w:pPr>
            <w:r w:rsidRPr="00266125">
              <w:rPr>
                <w:color w:val="000000" w:themeColor="text1"/>
              </w:rPr>
              <w:t xml:space="preserve">          </w:t>
            </w:r>
          </w:p>
          <w:p w:rsidR="003F4793" w:rsidRPr="00266125" w:rsidRDefault="003F4793" w:rsidP="008637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  <w:sz w:val="28"/>
                <w:szCs w:val="28"/>
              </w:rPr>
              <w:t xml:space="preserve">        130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3F4793" w:rsidP="008637C6">
            <w:pPr>
              <w:jc w:val="both"/>
              <w:rPr>
                <w:color w:val="000000" w:themeColor="text1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C59F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CC59F6" w:rsidP="008637C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  <w:p w:rsidR="001D1868" w:rsidRPr="00266125" w:rsidRDefault="001D1868" w:rsidP="008637C6">
            <w:pPr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jc w:val="both"/>
              <w:rPr>
                <w:color w:val="000000" w:themeColor="text1"/>
              </w:rPr>
            </w:pPr>
          </w:p>
          <w:p w:rsidR="001D1868" w:rsidRPr="00266125" w:rsidRDefault="001D1868" w:rsidP="008637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  <w:sz w:val="28"/>
                <w:szCs w:val="28"/>
              </w:rPr>
              <w:t xml:space="preserve">          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C59F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CC59F6" w:rsidP="008637C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spacing w:before="195" w:after="0" w:line="240" w:lineRule="atLeast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  <w:p w:rsidR="001D1868" w:rsidRPr="00266125" w:rsidRDefault="001D1868" w:rsidP="008637C6">
            <w:pPr>
              <w:spacing w:before="195"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«Развитие и поддержка малого и среднего предпринимательства в Ленинском сельском поселении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1D1868" w:rsidRPr="00266125" w:rsidRDefault="001D1868" w:rsidP="008637C6">
            <w:pPr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jc w:val="both"/>
              <w:rPr>
                <w:color w:val="000000" w:themeColor="text1"/>
              </w:rPr>
            </w:pPr>
            <w:r w:rsidRPr="00266125">
              <w:rPr>
                <w:color w:val="000000" w:themeColor="text1"/>
              </w:rPr>
              <w:t xml:space="preserve">        </w:t>
            </w:r>
          </w:p>
          <w:p w:rsidR="001D1868" w:rsidRPr="00266125" w:rsidRDefault="001D1868" w:rsidP="008637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</w:rPr>
              <w:t xml:space="preserve">         </w:t>
            </w:r>
            <w:r w:rsidRPr="00266125">
              <w:rPr>
                <w:color w:val="000000" w:themeColor="text1"/>
                <w:sz w:val="28"/>
                <w:szCs w:val="28"/>
              </w:rPr>
              <w:t xml:space="preserve"> 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C59F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CC59F6" w:rsidP="008637C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spacing w:before="195"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 «Устойчивое развитие сельских территорий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1D1868" w:rsidRPr="00266125" w:rsidRDefault="001D1868" w:rsidP="008637C6">
            <w:pPr>
              <w:spacing w:before="195" w:after="0" w:line="240" w:lineRule="atLeast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jc w:val="both"/>
              <w:rPr>
                <w:color w:val="000000" w:themeColor="text1"/>
              </w:rPr>
            </w:pPr>
          </w:p>
          <w:p w:rsidR="001D1868" w:rsidRPr="00266125" w:rsidRDefault="001D1868" w:rsidP="008637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</w:rPr>
              <w:t xml:space="preserve">   </w:t>
            </w:r>
            <w:r w:rsidRPr="0026612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C59F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CC59F6" w:rsidP="008637C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spacing w:before="195"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Муниципальная программа «Охрана земель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1D1868" w:rsidRPr="00266125" w:rsidRDefault="001D1868" w:rsidP="008637C6">
            <w:pPr>
              <w:spacing w:before="195" w:after="0" w:line="240" w:lineRule="atLeast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jc w:val="both"/>
              <w:rPr>
                <w:color w:val="000000" w:themeColor="text1"/>
              </w:rPr>
            </w:pPr>
          </w:p>
          <w:p w:rsidR="001D1868" w:rsidRPr="00266125" w:rsidRDefault="001D1868" w:rsidP="008637C6">
            <w:pPr>
              <w:jc w:val="both"/>
              <w:rPr>
                <w:color w:val="000000" w:themeColor="text1"/>
              </w:rPr>
            </w:pPr>
            <w:r w:rsidRPr="00266125">
              <w:rPr>
                <w:color w:val="000000" w:themeColor="text1"/>
              </w:rPr>
              <w:t xml:space="preserve">   </w:t>
            </w:r>
            <w:r w:rsidRPr="0026612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8637C6">
            <w:pPr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750D94" w:rsidRPr="00266125" w:rsidTr="00CC59F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94" w:rsidRDefault="00750D94" w:rsidP="008637C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94" w:rsidRPr="00266125" w:rsidRDefault="00750D94" w:rsidP="008637C6">
            <w:pPr>
              <w:spacing w:before="195" w:after="0" w:line="240" w:lineRule="atLeast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территориального общественного самоуправления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94" w:rsidRPr="00750D94" w:rsidRDefault="00750D94" w:rsidP="008637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94" w:rsidRPr="00266125" w:rsidRDefault="00750D94" w:rsidP="008637C6">
            <w:pPr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</w:t>
            </w:r>
          </w:p>
        </w:tc>
      </w:tr>
      <w:tr w:rsidR="00266125" w:rsidRPr="00266125" w:rsidTr="003F4793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Эффективн</w:t>
            </w:r>
            <w:r w:rsidR="00CC59F6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ость программы – средняя (0,80%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66125" w:rsidRPr="00266125" w:rsidTr="00CC59F6">
        <w:trPr>
          <w:trHeight w:val="3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D94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C25" w:rsidRPr="00266125" w:rsidRDefault="00463C25" w:rsidP="008637C6">
            <w:pPr>
              <w:spacing w:before="195"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 «Управление имуществом и земельными </w:t>
            </w:r>
            <w:proofErr w:type="gram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ресурсами  Ленинского</w:t>
            </w:r>
            <w:proofErr w:type="gram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D27FA2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средняя</w:t>
            </w:r>
          </w:p>
        </w:tc>
      </w:tr>
      <w:tr w:rsidR="00266125" w:rsidRPr="00266125" w:rsidTr="00CC59F6">
        <w:trPr>
          <w:trHeight w:val="3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25" w:rsidRPr="00266125" w:rsidRDefault="00750D94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25" w:rsidRPr="00266125" w:rsidRDefault="00463C25" w:rsidP="008637C6">
            <w:pPr>
              <w:spacing w:before="195"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 «Молодежная политика и гражданско-патриотическое воспитание граждан в   Ленинском сельском поселении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463C25" w:rsidRPr="00266125" w:rsidRDefault="00463C25" w:rsidP="008637C6">
            <w:pPr>
              <w:spacing w:before="195" w:after="0" w:line="240" w:lineRule="atLeast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25" w:rsidRPr="00266125" w:rsidRDefault="00D27FA2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25" w:rsidRPr="00266125" w:rsidRDefault="00463C25" w:rsidP="008637C6">
            <w:pPr>
              <w:spacing w:before="195" w:after="195" w:line="341" w:lineRule="atLeast"/>
              <w:jc w:val="both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средняя</w:t>
            </w:r>
          </w:p>
        </w:tc>
      </w:tr>
      <w:tr w:rsidR="00266125" w:rsidRPr="00266125" w:rsidTr="003F4793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Эффективность программы – удовлетворительная (</w:t>
            </w:r>
            <w:r w:rsidR="00CC59F6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0,70%)</w:t>
            </w:r>
          </w:p>
        </w:tc>
      </w:tr>
      <w:tr w:rsidR="00266125" w:rsidRPr="00266125" w:rsidTr="00CC59F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CC59F6" w:rsidRDefault="0075052A" w:rsidP="008637C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750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9F6" w:rsidRPr="00CC59F6" w:rsidRDefault="0075052A" w:rsidP="008637C6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CC59F6"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75052A" w:rsidRPr="00CC59F6" w:rsidRDefault="00CC59F6" w:rsidP="008637C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«Энергосбережение и повышение энергетической эффективности на территории Ленинского сельского поселения»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CC59F6" w:rsidRDefault="0075052A" w:rsidP="008637C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CC59F6"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CC59F6" w:rsidRDefault="0075052A" w:rsidP="008637C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CC59F6"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Эффективность реализации муниципальной программы- удовлетворительная</w:t>
            </w:r>
          </w:p>
        </w:tc>
      </w:tr>
      <w:tr w:rsidR="00266125" w:rsidRPr="00266125" w:rsidTr="003F4793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Эффективность программы – неудовлетворительная (менее 70%)</w:t>
            </w:r>
          </w:p>
        </w:tc>
      </w:tr>
      <w:tr w:rsidR="00266125" w:rsidRPr="00266125" w:rsidTr="00CC59F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750D94" w:rsidRDefault="0075052A" w:rsidP="008637C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50D94" w:rsidRPr="00750D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CC59F6" w:rsidP="008637C6">
            <w:pPr>
              <w:spacing w:before="195"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CC59F6" w:rsidRDefault="0075052A" w:rsidP="008637C6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1D1868"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CC59F6"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637C6">
            <w:pPr>
              <w:spacing w:after="0" w:line="341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1D1868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Эффективность реализации муниципальной программы - </w:t>
            </w:r>
            <w:r w:rsidR="00CC59F6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неудовлетворительная</w:t>
            </w:r>
          </w:p>
        </w:tc>
      </w:tr>
    </w:tbl>
    <w:p w:rsidR="009228D8" w:rsidRPr="00266125" w:rsidRDefault="009228D8" w:rsidP="008637C6">
      <w:pPr>
        <w:jc w:val="both"/>
        <w:rPr>
          <w:color w:val="000000" w:themeColor="text1"/>
        </w:rPr>
      </w:pPr>
      <w:bookmarkStart w:id="0" w:name="_GoBack"/>
      <w:bookmarkEnd w:id="0"/>
    </w:p>
    <w:sectPr w:rsidR="009228D8" w:rsidRPr="002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A"/>
    <w:rsid w:val="00012D14"/>
    <w:rsid w:val="000200B6"/>
    <w:rsid w:val="000402C1"/>
    <w:rsid w:val="00060620"/>
    <w:rsid w:val="0008092E"/>
    <w:rsid w:val="00084A73"/>
    <w:rsid w:val="00124699"/>
    <w:rsid w:val="001A093F"/>
    <w:rsid w:val="001D0805"/>
    <w:rsid w:val="001D1868"/>
    <w:rsid w:val="001D530C"/>
    <w:rsid w:val="001F06DC"/>
    <w:rsid w:val="00222F68"/>
    <w:rsid w:val="00224670"/>
    <w:rsid w:val="00266125"/>
    <w:rsid w:val="00316AC5"/>
    <w:rsid w:val="003303CB"/>
    <w:rsid w:val="003509C6"/>
    <w:rsid w:val="00371396"/>
    <w:rsid w:val="003A3A38"/>
    <w:rsid w:val="003A72E6"/>
    <w:rsid w:val="003E6B0A"/>
    <w:rsid w:val="003F4793"/>
    <w:rsid w:val="004122F6"/>
    <w:rsid w:val="00447C6B"/>
    <w:rsid w:val="00463C25"/>
    <w:rsid w:val="004976E6"/>
    <w:rsid w:val="004E496D"/>
    <w:rsid w:val="004E5F72"/>
    <w:rsid w:val="004F0B50"/>
    <w:rsid w:val="00536329"/>
    <w:rsid w:val="00565326"/>
    <w:rsid w:val="00572A1C"/>
    <w:rsid w:val="005D4446"/>
    <w:rsid w:val="00634702"/>
    <w:rsid w:val="00672AC6"/>
    <w:rsid w:val="0067400D"/>
    <w:rsid w:val="006C7D37"/>
    <w:rsid w:val="006D4EB6"/>
    <w:rsid w:val="00725622"/>
    <w:rsid w:val="00735A72"/>
    <w:rsid w:val="0075052A"/>
    <w:rsid w:val="00750D94"/>
    <w:rsid w:val="007A7239"/>
    <w:rsid w:val="007C7FB9"/>
    <w:rsid w:val="007D552D"/>
    <w:rsid w:val="00841024"/>
    <w:rsid w:val="008422E5"/>
    <w:rsid w:val="008637C6"/>
    <w:rsid w:val="009228D8"/>
    <w:rsid w:val="00972B43"/>
    <w:rsid w:val="009B71FF"/>
    <w:rsid w:val="009F6A5F"/>
    <w:rsid w:val="00A24B29"/>
    <w:rsid w:val="00A41A7D"/>
    <w:rsid w:val="00A6117B"/>
    <w:rsid w:val="00A67DC3"/>
    <w:rsid w:val="00AA68F7"/>
    <w:rsid w:val="00AF417C"/>
    <w:rsid w:val="00B053E8"/>
    <w:rsid w:val="00B116B8"/>
    <w:rsid w:val="00B1385F"/>
    <w:rsid w:val="00B30971"/>
    <w:rsid w:val="00B41999"/>
    <w:rsid w:val="00B52F19"/>
    <w:rsid w:val="00B92AE0"/>
    <w:rsid w:val="00B9445C"/>
    <w:rsid w:val="00BC3F42"/>
    <w:rsid w:val="00BD0113"/>
    <w:rsid w:val="00BD79C6"/>
    <w:rsid w:val="00C6274A"/>
    <w:rsid w:val="00C646F8"/>
    <w:rsid w:val="00C771F7"/>
    <w:rsid w:val="00C7767C"/>
    <w:rsid w:val="00C97AE5"/>
    <w:rsid w:val="00CB0871"/>
    <w:rsid w:val="00CC59F6"/>
    <w:rsid w:val="00CD4419"/>
    <w:rsid w:val="00CE5E80"/>
    <w:rsid w:val="00D145F2"/>
    <w:rsid w:val="00D27FA2"/>
    <w:rsid w:val="00DD39F1"/>
    <w:rsid w:val="00DE5BAC"/>
    <w:rsid w:val="00E26DDF"/>
    <w:rsid w:val="00E43CCC"/>
    <w:rsid w:val="00E62FD3"/>
    <w:rsid w:val="00E70F99"/>
    <w:rsid w:val="00E73DEC"/>
    <w:rsid w:val="00E812B6"/>
    <w:rsid w:val="00EA03A6"/>
    <w:rsid w:val="00F52AD8"/>
    <w:rsid w:val="00F83E5C"/>
    <w:rsid w:val="00FB16F4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5AB4-54E9-49C8-A8D3-028E977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2022-01-28T06:51:00Z</cp:lastPrinted>
  <dcterms:created xsi:type="dcterms:W3CDTF">2023-01-11T13:53:00Z</dcterms:created>
  <dcterms:modified xsi:type="dcterms:W3CDTF">2023-01-18T06:16:00Z</dcterms:modified>
</cp:coreProperties>
</file>