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38"/>
        <w:rPr>
          <w:color w:val="auto"/>
        </w:rPr>
      </w:pPr>
      <w:r>
        <w:rPr>
          <w:color w:val="auto"/>
        </w:rPr>
      </w:r>
    </w:p>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2</w:t>
            </w:r>
            <w:r>
              <w:rPr>
                <w:color w:val="auto"/>
                <w:sz w:val="24"/>
                <w:szCs w:val="24"/>
                <w:u w:val="single"/>
              </w:rPr>
              <w:t>6</w:t>
            </w:r>
            <w:r>
              <w:rPr>
                <w:color w:val="auto"/>
                <w:sz w:val="24"/>
                <w:szCs w:val="24"/>
                <w:u w:val="single"/>
              </w:rPr>
              <w:t>.06.202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10.02.2005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000" cy="597535"/>
                      <wp:effectExtent l="0" t="0" r="0" b="0"/>
                      <wp:wrapNone/>
                      <wp:docPr id="2" name="Изображение2"/>
                      <a:graphic xmlns:a="http://schemas.openxmlformats.org/drawingml/2006/main">
                        <a:graphicData uri="http://schemas.microsoft.com/office/word/2010/wordprocessingShape">
                          <wps:wsp>
                            <wps:cNvSpPr/>
                            <wps:spPr>
                              <a:xfrm>
                                <a:off x="0" y="0"/>
                                <a:ext cx="2286000" cy="597600"/>
                              </a:xfrm>
                              <a:prstGeom prst="rect">
                                <a:avLst/>
                              </a:prstGeom>
                              <a:solidFill>
                                <a:srgbClr val="ffffff"/>
                              </a:solidFill>
                              <a:ln w="0">
                                <a:noFill/>
                              </a:ln>
                            </wps:spPr>
                            <wps:style>
                              <a:lnRef idx="0"/>
                              <a:fillRef idx="0"/>
                              <a:effectRef idx="0"/>
                              <a:fontRef idx="minor"/>
                            </wps:style>
                            <wps:txbx>
                              <w:txbxContent>
                                <w:p>
                                  <w:pPr>
                                    <w:pStyle w:val="Style48"/>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79.95pt;height:47pt;mso-wrap-style:square;v-text-anchor:top" wp14:anchorId="4859A2D9">
                      <v:fill o:detectmouseclick="t" type="solid" color2="black"/>
                      <v:stroke color="#3465a4" joinstyle="round" endcap="flat"/>
                      <v:textbox>
                        <w:txbxContent>
                          <w:p>
                            <w:pPr>
                              <w:pStyle w:val="Style48"/>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на 2</w:t>
      </w:r>
      <w:r>
        <w:rPr>
          <w:b/>
          <w:bCs/>
          <w:color w:val="auto"/>
          <w:sz w:val="24"/>
          <w:szCs w:val="24"/>
        </w:rPr>
        <w:t xml:space="preserve">7 </w:t>
      </w:r>
      <w:r>
        <w:rPr>
          <w:b/>
          <w:bCs/>
          <w:color w:val="auto"/>
          <w:sz w:val="24"/>
          <w:szCs w:val="24"/>
        </w:rPr>
        <w:t>июня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color w:val="auto"/>
          <w:sz w:val="24"/>
          <w:szCs w:val="24"/>
        </w:rPr>
      </w:pPr>
      <w:r>
        <w:rPr>
          <w:color w:val="auto"/>
          <w:sz w:val="24"/>
          <w:szCs w:val="24"/>
        </w:rPr>
      </w:r>
    </w:p>
    <w:p>
      <w:pPr>
        <w:pStyle w:val="Normal"/>
        <w:tabs>
          <w:tab w:val="clear" w:pos="397"/>
          <w:tab w:val="left" w:pos="8520" w:leader="none"/>
        </w:tabs>
        <w:spacing w:lineRule="auto" w:line="240" w:before="0" w:after="0"/>
        <w:ind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eastAsia="Arial" w:cs="Times New Roman"/>
          <w:color w:val="auto"/>
          <w:sz w:val="24"/>
          <w:szCs w:val="24"/>
        </w:rPr>
        <w:t>Облачно с прояснениями</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На большей части территории кратковременные дожди.</w:t>
      </w:r>
      <w:r>
        <w:rPr>
          <w:rFonts w:eastAsia="Arial"/>
          <w:color w:val="auto"/>
          <w:sz w:val="24"/>
          <w:szCs w:val="24"/>
        </w:rPr>
        <w:t xml:space="preserve"> </w:t>
      </w:r>
      <w:r>
        <w:rPr>
          <w:rFonts w:eastAsia="Arial" w:cs="Times new roman" w:ascii="Times new roman" w:hAnsi="Times new roman"/>
          <w:color w:val="auto"/>
          <w:sz w:val="24"/>
          <w:szCs w:val="24"/>
        </w:rPr>
        <w:t xml:space="preserve">Местами гроза. </w:t>
      </w:r>
      <w:r>
        <w:rPr>
          <w:rFonts w:eastAsia="Arial" w:cs="Times new roman" w:ascii="Times new roman" w:hAnsi="Times new roman"/>
          <w:color w:val="auto"/>
          <w:sz w:val="24"/>
          <w:szCs w:val="24"/>
        </w:rPr>
        <w:t>Ветер с</w:t>
      </w:r>
      <w:r>
        <w:rPr>
          <w:rFonts w:eastAsia="Arial" w:cs="Times new roman" w:ascii="Times new roman" w:hAnsi="Times new roman"/>
          <w:color w:val="auto"/>
          <w:sz w:val="24"/>
          <w:szCs w:val="24"/>
        </w:rPr>
        <w:t>еверо-восточный, ночью 2-7 м/с, днём 5-10 м/с, при грозе порывы до 14 м/с.</w:t>
      </w:r>
      <w:r>
        <w:rPr>
          <w:rFonts w:eastAsia="Arial" w:cs="Times new roman" w:ascii="Times new roman" w:hAnsi="Times new roman"/>
          <w:color w:val="000000"/>
          <w:sz w:val="24"/>
          <w:szCs w:val="24"/>
          <w:shd w:fill="auto" w:val="clear"/>
        </w:rPr>
        <w:t xml:space="preserve"> </w:t>
      </w:r>
      <w:bookmarkStart w:id="0" w:name="__DdeLink__2596_3785924683"/>
      <w:bookmarkStart w:id="1" w:name="__DdeLink__417_479931278"/>
      <w:bookmarkStart w:id="2" w:name="__DdeLink__8776_1238342660"/>
      <w:bookmarkStart w:id="3" w:name="__DdeLink__4301_2108927392"/>
      <w:bookmarkStart w:id="4" w:name="__DdeLink__4335_3762997684"/>
      <w:bookmarkStart w:id="5" w:name="__DdeLink__1900_2602816240"/>
      <w:bookmarkStart w:id="6" w:name="__DdeLink__6971_1008733088"/>
      <w:bookmarkStart w:id="7" w:name="__DdeLink__15920_3643242805"/>
      <w:bookmarkStart w:id="8" w:name="__DdeLink__2301_1057431535"/>
      <w:bookmarkStart w:id="9" w:name="__DdeLink__4726_1991701590"/>
      <w:bookmarkStart w:id="10" w:name="__DdeLink__4058_295980833"/>
      <w:bookmarkStart w:id="11" w:name="__DdeLink__2989_3577993372"/>
      <w:bookmarkStart w:id="12" w:name="__DdeLink__9492_1809771745"/>
      <w:bookmarkStart w:id="13" w:name="__DdeLink__2633_1219950872"/>
      <w:bookmarkStart w:id="14" w:name="__DdeLink__420_246716379"/>
      <w:bookmarkStart w:id="15" w:name="__DdeLink__492_4215499199"/>
      <w:bookmarkStart w:id="16" w:name="__DdeLink__312_2481037630"/>
      <w:bookmarkStart w:id="17" w:name="__DdeLink__640_680390011"/>
      <w:r>
        <w:rPr>
          <w:rFonts w:cs="Arial"/>
          <w:color w:val="auto"/>
          <w:sz w:val="24"/>
          <w:szCs w:val="24"/>
        </w:rPr>
        <w:t xml:space="preserve">Температура воздуха по области: ночью </w:t>
      </w:r>
      <w:r>
        <w:rPr>
          <w:rFonts w:eastAsia="Arial" w:cs="Times New Roman"/>
          <w:color w:val="auto"/>
          <w:sz w:val="24"/>
          <w:szCs w:val="24"/>
        </w:rPr>
        <w:t>+</w:t>
      </w:r>
      <w:r>
        <w:rPr>
          <w:rFonts w:eastAsia="Arial" w:cs="Times New Roman"/>
          <w:color w:val="auto"/>
          <w:sz w:val="24"/>
          <w:szCs w:val="24"/>
        </w:rPr>
        <w:t>9</w:t>
      </w:r>
      <w:r>
        <w:rPr>
          <w:rFonts w:eastAsia="Arial" w:cs="Arial"/>
          <w:color w:val="auto"/>
          <w:sz w:val="24"/>
          <w:szCs w:val="24"/>
        </w:rPr>
        <w:t>°C</w:t>
      </w:r>
      <w:r>
        <w:rPr>
          <w:rFonts w:eastAsia="Arial" w:cs="Times New Roman"/>
          <w:color w:val="auto"/>
          <w:sz w:val="24"/>
          <w:szCs w:val="24"/>
        </w:rPr>
        <w:t>…+1</w:t>
      </w:r>
      <w:r>
        <w:rPr>
          <w:rFonts w:eastAsia="Arial" w:cs="Times New Roman"/>
          <w:color w:val="auto"/>
          <w:sz w:val="24"/>
          <w:szCs w:val="24"/>
        </w:rPr>
        <w:t>4</w:t>
      </w:r>
      <w:r>
        <w:rPr>
          <w:rFonts w:eastAsia="Arial" w:cs="Arial"/>
          <w:color w:val="auto"/>
          <w:sz w:val="24"/>
          <w:szCs w:val="24"/>
        </w:rPr>
        <w:t>°C</w:t>
      </w:r>
      <w:r>
        <w:rPr>
          <w:rFonts w:eastAsia="Arial" w:cs="Times New Roman"/>
          <w:color w:val="auto"/>
          <w:sz w:val="24"/>
          <w:szCs w:val="24"/>
        </w:rPr>
        <w:t xml:space="preserve">, </w:t>
      </w:r>
      <w:r>
        <w:rPr>
          <w:rFonts w:eastAsia="Arial" w:cs="Arial"/>
          <w:color w:val="auto"/>
          <w:sz w:val="24"/>
          <w:szCs w:val="24"/>
        </w:rPr>
        <w:t>д</w:t>
      </w:r>
      <w:bookmarkStart w:id="18" w:name="_Hlk97810311"/>
      <w:r>
        <w:rPr>
          <w:rFonts w:cs="Arial"/>
          <w:color w:val="auto"/>
          <w:sz w:val="24"/>
          <w:szCs w:val="24"/>
        </w:rPr>
        <w:t xml:space="preserve">нем </w:t>
      </w:r>
      <w:r>
        <w:rPr>
          <w:rFonts w:eastAsia="Arial" w:cs="Times New Roman"/>
          <w:color w:val="auto"/>
          <w:sz w:val="24"/>
          <w:szCs w:val="24"/>
        </w:rPr>
        <w:t>+1</w:t>
      </w:r>
      <w:r>
        <w:rPr>
          <w:rFonts w:eastAsia="Arial" w:cs="Times New Roman"/>
          <w:color w:val="auto"/>
          <w:sz w:val="24"/>
          <w:szCs w:val="24"/>
        </w:rPr>
        <w:t>9</w:t>
      </w:r>
      <w:r>
        <w:rPr>
          <w:rFonts w:eastAsia="Arial" w:cs="Arial"/>
          <w:color w:val="auto"/>
          <w:sz w:val="24"/>
          <w:szCs w:val="24"/>
        </w:rPr>
        <w:t>°C</w:t>
      </w:r>
      <w:r>
        <w:rPr>
          <w:rFonts w:eastAsia="Arial" w:cs="Times New Roman"/>
          <w:color w:val="auto"/>
          <w:sz w:val="24"/>
          <w:szCs w:val="24"/>
        </w:rPr>
        <w:t>…+2</w:t>
      </w:r>
      <w:r>
        <w:rPr>
          <w:rFonts w:eastAsia="Arial" w:cs="Times New Roman"/>
          <w:color w:val="auto"/>
          <w:sz w:val="24"/>
          <w:szCs w:val="24"/>
        </w:rPr>
        <w:t>4</w:t>
      </w:r>
      <w:r>
        <w:rPr>
          <w:rFonts w:eastAsia="Arial" w:cs="Arial"/>
          <w:color w:val="auto"/>
          <w:sz w:val="24"/>
          <w:szCs w:val="24"/>
        </w:rPr>
        <w:t>°C</w:t>
      </w:r>
      <w:r>
        <w:rPr>
          <w:rFonts w:eastAsia="Arial" w:cs="Times New Roman"/>
          <w:color w:val="auto"/>
          <w:sz w:val="24"/>
          <w:szCs w:val="24"/>
        </w:rPr>
        <w:t>.</w:t>
      </w:r>
      <w:r>
        <w:rPr>
          <w:rFonts w:cs="Arial"/>
          <w:color w:val="auto"/>
          <w:sz w:val="24"/>
          <w:szCs w:val="24"/>
        </w:rPr>
        <w:t xml:space="preserve"> В Смоленске: ночью +1</w:t>
      </w:r>
      <w:r>
        <w:rPr>
          <w:rFonts w:cs="Arial"/>
          <w:color w:val="auto"/>
          <w:sz w:val="24"/>
          <w:szCs w:val="24"/>
        </w:rPr>
        <w:t>1</w:t>
      </w:r>
      <w:r>
        <w:rPr>
          <w:rFonts w:cs="Arial"/>
          <w:color w:val="auto"/>
          <w:sz w:val="24"/>
          <w:szCs w:val="24"/>
        </w:rPr>
        <w:t>°C</w:t>
      </w:r>
      <w:r>
        <w:rPr>
          <w:rFonts w:eastAsia="Arial"/>
          <w:color w:val="auto"/>
          <w:sz w:val="24"/>
          <w:szCs w:val="24"/>
        </w:rPr>
        <w:t>…+1</w:t>
      </w:r>
      <w:r>
        <w:rPr>
          <w:rFonts w:eastAsia="Arial"/>
          <w:color w:val="auto"/>
          <w:sz w:val="24"/>
          <w:szCs w:val="24"/>
        </w:rPr>
        <w:t>3</w:t>
      </w:r>
      <w:r>
        <w:rPr>
          <w:rFonts w:eastAsia="Arial" w:cs="Arial"/>
          <w:color w:val="auto"/>
          <w:sz w:val="24"/>
          <w:szCs w:val="24"/>
        </w:rPr>
        <w:t>°C,</w:t>
      </w:r>
      <w:r>
        <w:rPr>
          <w:rFonts w:eastAsia="Arial"/>
          <w:color w:val="auto"/>
          <w:sz w:val="24"/>
          <w:szCs w:val="24"/>
        </w:rPr>
        <w:t xml:space="preserve"> д</w:t>
      </w:r>
      <w:r>
        <w:rPr>
          <w:rFonts w:cs="Arial"/>
          <w:color w:val="auto"/>
          <w:sz w:val="24"/>
          <w:szCs w:val="24"/>
        </w:rPr>
        <w:t>нем</w:t>
      </w:r>
      <w:bookmarkEnd w:id="17"/>
      <w:bookmarkEnd w:id="18"/>
      <w:r>
        <w:rPr>
          <w:rFonts w:cs="Arial"/>
          <w:color w:val="auto"/>
          <w:sz w:val="24"/>
          <w:szCs w:val="24"/>
        </w:rPr>
        <w:t xml:space="preserve"> +19°C</w:t>
      </w:r>
      <w:r>
        <w:rPr>
          <w:rFonts w:eastAsia="Arial"/>
          <w:color w:val="auto"/>
          <w:sz w:val="24"/>
          <w:szCs w:val="24"/>
        </w:rPr>
        <w:t>…+21</w:t>
      </w:r>
      <w:r>
        <w:rPr>
          <w:rFonts w:eastAsia="Arial" w:cs="Arial"/>
          <w:color w:val="auto"/>
          <w:sz w:val="24"/>
          <w:szCs w:val="24"/>
        </w:rPr>
        <w:t>°C</w:t>
      </w:r>
      <w:r>
        <w:rPr>
          <w:rFonts w:cs="Arial"/>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color w:val="auto"/>
          <w:sz w:val="24"/>
          <w:szCs w:val="24"/>
        </w:rPr>
        <w:t xml:space="preserve"> </w:t>
      </w:r>
      <w:r>
        <w:rPr>
          <w:rFonts w:cs="Times new roman" w:ascii="Times new roman" w:hAnsi="Times new roman"/>
          <w:color w:val="auto"/>
          <w:sz w:val="24"/>
          <w:szCs w:val="24"/>
        </w:rPr>
        <w:t>7</w:t>
      </w:r>
      <w:r>
        <w:rPr>
          <w:rFonts w:cs="Times new roman" w:ascii="Times new roman" w:hAnsi="Times new roman"/>
          <w:color w:val="auto"/>
          <w:sz w:val="24"/>
          <w:szCs w:val="24"/>
        </w:rPr>
        <w:t>39</w:t>
      </w:r>
      <w:r>
        <w:rPr>
          <w:rFonts w:cs="Times new roman" w:ascii="Times new roman" w:hAnsi="Times new roman"/>
          <w:color w:val="auto"/>
          <w:sz w:val="24"/>
          <w:szCs w:val="24"/>
        </w:rPr>
        <w:t xml:space="preserve"> мм рт. столба, будет слабо падать</w:t>
      </w:r>
      <w:r>
        <w:rPr>
          <w:color w:val="auto"/>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1.2. Биолого-социальная обстановка.</w:t>
      </w:r>
    </w:p>
    <w:p>
      <w:pPr>
        <w:pStyle w:val="Normal"/>
        <w:spacing w:lineRule="atLeast" w:line="283" w:before="0" w:after="0"/>
        <w:ind w:firstLine="680"/>
        <w:rPr>
          <w:color w:val="auto"/>
        </w:rPr>
      </w:pPr>
      <w:r>
        <w:rPr>
          <w:rFonts w:eastAsia="Arial"/>
          <w:color w:val="auto"/>
          <w:sz w:val="24"/>
          <w:szCs w:val="24"/>
        </w:rPr>
        <w:t>По состоянию на 20.06.2023 в Смоленской области зарегистрировано 148626 случая заболевания COVID-19 (прирост за неделю – 13 случаев).</w:t>
      </w:r>
    </w:p>
    <w:p>
      <w:pPr>
        <w:pStyle w:val="Normal"/>
        <w:spacing w:lineRule="atLeast" w:line="283" w:before="0" w:after="0"/>
        <w:ind w:firstLine="680"/>
        <w:rPr>
          <w:color w:val="auto"/>
        </w:rPr>
      </w:pPr>
      <w:r>
        <w:rPr>
          <w:rFonts w:eastAsia="Arial"/>
          <w:color w:val="auto"/>
          <w:sz w:val="24"/>
          <w:szCs w:val="24"/>
        </w:rPr>
        <w:t>Количество лиц, находящихся под медицинским наблюдением – 93, в том числе на амбулаторном лечении – 75, в условиях изоляции в специализированных медицинских учреждениях – 18.</w:t>
      </w:r>
    </w:p>
    <w:p>
      <w:pPr>
        <w:pStyle w:val="Normal"/>
        <w:spacing w:lineRule="atLeast" w:line="283" w:before="0" w:after="0"/>
        <w:ind w:firstLine="680"/>
        <w:rPr>
          <w:color w:val="auto"/>
        </w:rPr>
      </w:pPr>
      <w:r>
        <w:rPr>
          <w:rFonts w:eastAsia="Arial"/>
          <w:color w:val="auto"/>
          <w:sz w:val="24"/>
          <w:szCs w:val="24"/>
        </w:rPr>
        <w:t>В соответствии с медицинскими и эпидемиологическими показаниями на наличие новой коронавирусной инфекции проведено лабораторных исследований – 2163219 в том числе за неделю – 5314.</w:t>
      </w:r>
    </w:p>
    <w:p>
      <w:pPr>
        <w:pStyle w:val="Normal"/>
        <w:spacing w:lineRule="atLeast" w:line="283" w:before="0" w:after="0"/>
        <w:ind w:firstLine="680"/>
        <w:rPr>
          <w:color w:val="auto"/>
        </w:rPr>
      </w:pPr>
      <w:r>
        <w:rPr>
          <w:rFonts w:eastAsia="Arial"/>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NormalWeb"/>
        <w:widowControl w:val="false"/>
        <w:spacing w:lineRule="auto" w:line="240" w:before="0" w:after="0"/>
        <w:ind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0,09 - 0,14 (в Смоленске 0,1</w:t>
      </w:r>
      <w:r>
        <w:rPr>
          <w:rFonts w:cs="Times new roman" w:ascii="Times new roman" w:hAnsi="Times new roman"/>
          <w:color w:val="auto"/>
          <w:sz w:val="24"/>
          <w:szCs w:val="24"/>
        </w:rPr>
        <w:t>1</w:t>
      </w:r>
      <w:r>
        <w:rPr>
          <w:rFonts w:cs="Times new roman" w:ascii="Times new roman" w:hAnsi="Times new roman"/>
          <w:color w:val="auto"/>
          <w:sz w:val="24"/>
          <w:szCs w:val="24"/>
        </w:rPr>
        <w:t>)</w:t>
      </w:r>
      <w:r>
        <w:rPr>
          <w:color w:val="auto"/>
          <w:sz w:val="24"/>
          <w:szCs w:val="24"/>
        </w:rPr>
        <w:t xml:space="preserve"> мкЗв/час.</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w:t>
      </w:r>
      <w:r>
        <w:rPr>
          <w:color w:val="auto"/>
          <w:sz w:val="24"/>
          <w:szCs w:val="24"/>
        </w:rPr>
        <w:t>19</w:t>
      </w:r>
      <w:r>
        <w:rPr>
          <w:color w:val="auto"/>
          <w:sz w:val="24"/>
          <w:szCs w:val="24"/>
        </w:rPr>
        <w:t>°C.</w:t>
      </w:r>
    </w:p>
    <w:p>
      <w:pPr>
        <w:pStyle w:val="Normal"/>
        <w:spacing w:lineRule="auto" w:line="240" w:before="0" w:after="0"/>
        <w:ind w:firstLine="680"/>
        <w:rPr>
          <w:color w:val="auto"/>
        </w:rPr>
      </w:pPr>
      <w:r>
        <w:rPr>
          <w:color w:val="auto"/>
        </w:rPr>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680"/>
        <w:textAlignment w:val="auto"/>
        <w:rPr>
          <w:color w:val="auto"/>
        </w:rPr>
      </w:pPr>
      <w:r>
        <w:rPr>
          <w:color w:val="auto"/>
        </w:rPr>
      </w:r>
    </w:p>
    <w:p>
      <w:pPr>
        <w:pStyle w:val="Normal"/>
        <w:spacing w:lineRule="auto" w:line="240" w:before="0" w:after="0"/>
        <w:ind w:firstLine="680"/>
        <w:rPr>
          <w:color w:val="auto"/>
        </w:rPr>
      </w:pPr>
      <w:r>
        <w:rPr>
          <w:b/>
          <w:bCs/>
          <w:color w:val="auto"/>
          <w:sz w:val="24"/>
          <w:szCs w:val="24"/>
        </w:rPr>
        <w:t>1.5. Лесопожарная обстановка.</w:t>
      </w:r>
    </w:p>
    <w:p>
      <w:pPr>
        <w:pStyle w:val="Normal"/>
        <w:tabs>
          <w:tab w:val="clear" w:pos="397"/>
          <w:tab w:val="left" w:pos="5175" w:leader="none"/>
        </w:tabs>
        <w:spacing w:lineRule="auto" w:line="240" w:before="0" w:after="0"/>
        <w:ind w:firstLine="680"/>
        <w:rPr>
          <w:color w:val="auto"/>
        </w:rPr>
      </w:pPr>
      <w:r>
        <w:rPr>
          <w:rFonts w:ascii="Times new roman" w:hAnsi="Times new roman"/>
          <w:b/>
          <w:bCs/>
          <w:color w:val="auto"/>
          <w:sz w:val="24"/>
          <w:szCs w:val="24"/>
        </w:rPr>
        <w:t>По данным Смоленского ЦГМС – филиала ФГБУ «Центральное УГМС»</w:t>
      </w:r>
      <w:r>
        <w:rPr>
          <w:rFonts w:ascii="Times new roman" w:hAnsi="Times new roman"/>
          <w:color w:val="auto"/>
          <w:sz w:val="24"/>
          <w:szCs w:val="24"/>
        </w:rPr>
        <w:t xml:space="preserve"> и </w:t>
      </w:r>
      <w:r>
        <w:rPr>
          <w:rFonts w:ascii="Times new roman" w:hAnsi="Times new roman"/>
          <w:b/>
          <w:bCs/>
          <w:color w:val="auto"/>
          <w:sz w:val="24"/>
          <w:szCs w:val="24"/>
        </w:rPr>
        <w:t>ФГБУ «Гидрометцентр России»</w:t>
      </w:r>
      <w:r>
        <w:rPr>
          <w:rFonts w:ascii="Times new roman" w:hAnsi="Times new roman"/>
          <w:color w:val="auto"/>
          <w:sz w:val="24"/>
          <w:szCs w:val="24"/>
        </w:rPr>
        <w:t xml:space="preserve"> по погодным условиям наблюдается: на территории </w:t>
      </w:r>
      <w:r>
        <w:rPr>
          <w:rFonts w:ascii="Times new roman" w:hAnsi="Times new roman"/>
          <w:color w:val="auto"/>
          <w:sz w:val="24"/>
          <w:szCs w:val="24"/>
        </w:rPr>
        <w:t>3</w:t>
      </w:r>
      <w:r>
        <w:rPr>
          <w:rFonts w:ascii="Times new roman" w:hAnsi="Times new roman"/>
          <w:color w:val="auto"/>
          <w:sz w:val="24"/>
          <w:szCs w:val="24"/>
        </w:rPr>
        <w:t>-</w:t>
      </w:r>
      <w:r>
        <w:rPr>
          <w:rFonts w:ascii="Times new roman" w:hAnsi="Times new roman"/>
          <w:color w:val="auto"/>
          <w:sz w:val="24"/>
          <w:szCs w:val="24"/>
        </w:rPr>
        <w:t>ех</w:t>
      </w:r>
      <w:r>
        <w:rPr>
          <w:rFonts w:ascii="Times new roman" w:hAnsi="Times new roman"/>
          <w:color w:val="auto"/>
          <w:sz w:val="24"/>
          <w:szCs w:val="24"/>
        </w:rPr>
        <w:t xml:space="preserve"> муниципальных образований </w:t>
      </w:r>
      <w:r>
        <w:rPr>
          <w:rFonts w:ascii="Times new roman" w:hAnsi="Times new roman"/>
          <w:color w:val="auto"/>
          <w:sz w:val="24"/>
          <w:szCs w:val="24"/>
        </w:rPr>
        <w:t xml:space="preserve">(Ельнинский, Новодугинский, Сычевский) — </w:t>
      </w:r>
      <w:r>
        <w:rPr>
          <w:rFonts w:ascii="Times new roman" w:hAnsi="Times new roman"/>
          <w:b/>
          <w:bCs/>
          <w:color w:val="auto"/>
          <w:sz w:val="24"/>
          <w:szCs w:val="24"/>
        </w:rPr>
        <w:t>1 (отсутствует) класс пожарной опасности</w:t>
      </w:r>
      <w:r>
        <w:rPr>
          <w:rFonts w:ascii="Times new roman" w:hAnsi="Times new roman"/>
          <w:color w:val="auto"/>
          <w:sz w:val="24"/>
          <w:szCs w:val="24"/>
        </w:rPr>
        <w:t xml:space="preserve">, на территории 6-ти муниципальных образований (Дорогобужский, Рославльский, Сафоновский, Холм-Жирковский, Ярцевский районы и г. Десногорск) — </w:t>
      </w:r>
      <w:r>
        <w:rPr>
          <w:rFonts w:ascii="Times new roman" w:hAnsi="Times new roman"/>
          <w:b/>
          <w:bCs/>
          <w:color w:val="auto"/>
          <w:sz w:val="24"/>
          <w:szCs w:val="24"/>
        </w:rPr>
        <w:t>4 (высокая) класс пожарной опасности</w:t>
      </w:r>
      <w:r>
        <w:rPr>
          <w:rFonts w:ascii="Times new roman" w:hAnsi="Times new roman"/>
          <w:color w:val="auto"/>
          <w:sz w:val="24"/>
          <w:szCs w:val="24"/>
        </w:rPr>
        <w:t xml:space="preserve">, на территории </w:t>
      </w:r>
      <w:r>
        <w:rPr>
          <w:rFonts w:ascii="Times new roman" w:hAnsi="Times new roman"/>
          <w:color w:val="auto"/>
          <w:sz w:val="24"/>
          <w:szCs w:val="24"/>
        </w:rPr>
        <w:t>2</w:t>
      </w:r>
      <w:r>
        <w:rPr>
          <w:rFonts w:ascii="Times new roman" w:hAnsi="Times new roman"/>
          <w:color w:val="auto"/>
          <w:sz w:val="24"/>
          <w:szCs w:val="24"/>
        </w:rPr>
        <w:t>-</w:t>
      </w:r>
      <w:r>
        <w:rPr>
          <w:rFonts w:ascii="Times new roman" w:hAnsi="Times new roman"/>
          <w:color w:val="auto"/>
          <w:sz w:val="24"/>
          <w:szCs w:val="24"/>
        </w:rPr>
        <w:t>ух</w:t>
      </w:r>
      <w:r>
        <w:rPr>
          <w:rFonts w:ascii="Times new roman" w:hAnsi="Times new roman"/>
          <w:color w:val="auto"/>
          <w:sz w:val="24"/>
          <w:szCs w:val="24"/>
        </w:rPr>
        <w:t xml:space="preserve"> муниципальных образований (</w:t>
      </w:r>
      <w:r>
        <w:rPr>
          <w:rFonts w:ascii="Times new roman" w:hAnsi="Times new roman"/>
          <w:color w:val="auto"/>
          <w:sz w:val="24"/>
          <w:szCs w:val="24"/>
        </w:rPr>
        <w:t>Темкинский и Угранский районы</w:t>
      </w:r>
      <w:r>
        <w:rPr>
          <w:rFonts w:ascii="Times new roman" w:hAnsi="Times new roman"/>
          <w:color w:val="auto"/>
          <w:sz w:val="24"/>
          <w:szCs w:val="24"/>
        </w:rPr>
        <w:t xml:space="preserve">) — </w:t>
      </w:r>
      <w:r>
        <w:rPr>
          <w:rFonts w:ascii="Times new roman" w:hAnsi="Times new roman"/>
          <w:b/>
          <w:bCs/>
          <w:color w:val="auto"/>
          <w:sz w:val="24"/>
          <w:szCs w:val="24"/>
        </w:rPr>
        <w:t>3</w:t>
      </w:r>
      <w:r>
        <w:rPr>
          <w:rFonts w:ascii="Times new roman" w:hAnsi="Times new roman"/>
          <w:b/>
          <w:bCs/>
          <w:color w:val="auto"/>
          <w:sz w:val="24"/>
          <w:szCs w:val="24"/>
        </w:rPr>
        <w:t xml:space="preserve"> (</w:t>
      </w:r>
      <w:r>
        <w:rPr>
          <w:rFonts w:ascii="Times new roman" w:hAnsi="Times new roman"/>
          <w:b/>
          <w:bCs/>
          <w:color w:val="auto"/>
          <w:sz w:val="24"/>
          <w:szCs w:val="24"/>
        </w:rPr>
        <w:t>средний</w:t>
      </w:r>
      <w:r>
        <w:rPr>
          <w:rFonts w:ascii="Times new roman" w:hAnsi="Times new roman"/>
          <w:b/>
          <w:bCs/>
          <w:color w:val="auto"/>
          <w:sz w:val="24"/>
          <w:szCs w:val="24"/>
        </w:rPr>
        <w:t>) класс пожарной опасности</w:t>
      </w:r>
      <w:r>
        <w:rPr>
          <w:rFonts w:ascii="Times new roman" w:hAnsi="Times new roman"/>
          <w:color w:val="auto"/>
          <w:sz w:val="24"/>
          <w:szCs w:val="24"/>
        </w:rPr>
        <w:t xml:space="preserve">, </w:t>
      </w:r>
      <w:r>
        <w:rPr>
          <w:rFonts w:ascii="Times new roman" w:hAnsi="Times new roman"/>
          <w:color w:val="auto"/>
          <w:sz w:val="24"/>
          <w:szCs w:val="24"/>
        </w:rPr>
        <w:t xml:space="preserve">на остальной территории (16 муниципальных образований) — </w:t>
      </w:r>
      <w:r>
        <w:rPr>
          <w:rFonts w:ascii="Times new roman" w:hAnsi="Times new roman"/>
          <w:b/>
          <w:bCs/>
          <w:color w:val="auto"/>
          <w:sz w:val="24"/>
          <w:szCs w:val="24"/>
        </w:rPr>
        <w:t>2 (малый) класс пожарной опасности</w:t>
      </w:r>
      <w:r>
        <w:rPr>
          <w:rFonts w:ascii="Times new roman" w:hAnsi="Times new roman"/>
          <w:color w:val="auto"/>
          <w:sz w:val="24"/>
          <w:szCs w:val="24"/>
        </w:rPr>
        <w:t>.</w:t>
      </w:r>
    </w:p>
    <w:p>
      <w:pPr>
        <w:pStyle w:val="Normal"/>
        <w:tabs>
          <w:tab w:val="clear" w:pos="397"/>
          <w:tab w:val="left" w:pos="5175" w:leader="none"/>
        </w:tabs>
        <w:spacing w:lineRule="auto" w:line="240" w:before="0" w:after="0"/>
        <w:ind w:firstLine="680"/>
        <w:rPr>
          <w:color w:val="auto"/>
        </w:rPr>
      </w:pPr>
      <w:r>
        <w:rPr>
          <w:color w:val="auto"/>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 xml:space="preserve">1.7. Обстановка на федеральной автодороге. </w:t>
      </w:r>
      <w:r>
        <w:rPr>
          <w:color w:val="auto"/>
          <w:sz w:val="24"/>
          <w:szCs w:val="24"/>
        </w:rPr>
        <w:t>На автодороге М-1 «Беларусь», автодорогах регионального и муниципального значения температура воздуха на 12:00 часов +</w:t>
      </w:r>
      <w:r>
        <w:rPr>
          <w:color w:val="auto"/>
          <w:sz w:val="24"/>
          <w:szCs w:val="24"/>
        </w:rPr>
        <w:t>19</w:t>
      </w:r>
      <w:bookmarkStart w:id="19" w:name="__DdeLink__4702_2108927392"/>
      <w:r>
        <w:rPr>
          <w:color w:val="auto"/>
          <w:sz w:val="24"/>
          <w:szCs w:val="24"/>
        </w:rPr>
        <w:t>°C</w:t>
      </w:r>
      <w:bookmarkEnd w:id="19"/>
      <w:r>
        <w:rPr>
          <w:color w:val="auto"/>
          <w:sz w:val="24"/>
          <w:szCs w:val="24"/>
        </w:rPr>
        <w:t>…+2</w:t>
      </w:r>
      <w:r>
        <w:rPr>
          <w:color w:val="auto"/>
          <w:sz w:val="24"/>
          <w:szCs w:val="24"/>
        </w:rPr>
        <w:t>3</w:t>
      </w:r>
      <w:r>
        <w:rPr>
          <w:color w:val="auto"/>
          <w:sz w:val="24"/>
          <w:szCs w:val="24"/>
        </w:rPr>
        <w:t>°C. Дорожное покрытие сухое, местами влажное.</w:t>
      </w:r>
    </w:p>
    <w:p>
      <w:pPr>
        <w:pStyle w:val="Normal"/>
        <w:tabs>
          <w:tab w:val="clear" w:pos="397"/>
          <w:tab w:val="left" w:pos="2552"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color w:val="auto"/>
          <w:sz w:val="24"/>
          <w:szCs w:val="24"/>
        </w:rPr>
        <w:t xml:space="preserve">За прошедшие сутки пожарно-спасательные подразделения привлекались </w:t>
      </w:r>
      <w:r>
        <w:rPr>
          <w:color w:val="auto"/>
          <w:sz w:val="24"/>
          <w:szCs w:val="24"/>
        </w:rPr>
        <w:t>4</w:t>
      </w:r>
      <w:r>
        <w:rPr>
          <w:color w:val="auto"/>
          <w:sz w:val="24"/>
          <w:szCs w:val="24"/>
        </w:rPr>
        <w:t xml:space="preserve"> раз</w:t>
      </w:r>
      <w:r>
        <w:rPr>
          <w:color w:val="auto"/>
          <w:sz w:val="24"/>
          <w:szCs w:val="24"/>
        </w:rPr>
        <w:t>а</w:t>
      </w:r>
      <w:r>
        <w:rPr>
          <w:color w:val="auto"/>
          <w:sz w:val="24"/>
          <w:szCs w:val="24"/>
        </w:rPr>
        <w:t xml:space="preserve">, пострадавших нет. АППГ </w:t>
      </w:r>
      <w:r>
        <w:rPr>
          <w:color w:val="auto"/>
          <w:sz w:val="24"/>
          <w:szCs w:val="24"/>
        </w:rPr>
        <w:t>13</w:t>
      </w:r>
      <w:r>
        <w:rPr>
          <w:color w:val="auto"/>
          <w:sz w:val="24"/>
          <w:szCs w:val="24"/>
        </w:rPr>
        <w:t>/0.</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i/>
          <w:iCs/>
          <w:color w:val="auto"/>
          <w:sz w:val="24"/>
          <w:szCs w:val="24"/>
        </w:rPr>
        <w:t xml:space="preserve"> не прогнозируются</w:t>
      </w:r>
      <w:r>
        <w:rPr>
          <w:rFonts w:eastAsia="Arial"/>
          <w:i/>
          <w:iCs/>
          <w:color w:val="auto"/>
          <w:sz w:val="24"/>
          <w:szCs w:val="24"/>
        </w:rPr>
        <w:t>.</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tabs>
          <w:tab w:val="clear" w:pos="397"/>
          <w:tab w:val="left" w:pos="5250" w:leader="none"/>
        </w:tabs>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(P=0,2)</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 С наибольшей вероятностью риск прогнозируется на территории </w:t>
      </w:r>
      <w:r>
        <w:rPr>
          <w:rFonts w:ascii="Times new roman" w:hAnsi="Times new roman"/>
          <w:color w:val="auto"/>
          <w:sz w:val="24"/>
          <w:szCs w:val="24"/>
        </w:rPr>
        <w:t>Дорогобужского, Рославльского, Сафоновского, Холм-Жирковского, Ярцевского районов</w:t>
      </w:r>
      <w:r>
        <w:rPr>
          <w:rFonts w:eastAsia="Arial" w:cs="Times New Roman" w:ascii="Times new roman" w:hAnsi="Times new roman"/>
          <w:b w:val="false"/>
          <w:bCs w:val="false"/>
          <w:color w:val="auto"/>
          <w:kern w:val="0"/>
          <w:sz w:val="24"/>
          <w:szCs w:val="24"/>
          <w:lang w:eastAsia="ru-RU" w:bidi="ar-SA"/>
        </w:rPr>
        <w:t>;</w:t>
      </w:r>
    </w:p>
    <w:p>
      <w:pPr>
        <w:pStyle w:val="Normal"/>
        <w:tabs>
          <w:tab w:val="clear" w:pos="397"/>
          <w:tab w:val="left" w:pos="5250" w:leader="none"/>
        </w:tabs>
        <w:spacing w:lineRule="auto" w:line="240" w:before="0" w:after="0"/>
        <w:ind w:firstLine="709"/>
        <w:rPr>
          <w:color w:val="auto"/>
        </w:rPr>
      </w:pPr>
      <w:r>
        <w:rPr>
          <w:rFonts w:eastAsia="Arial" w:cs="Times New Roman" w:ascii="Times new roman" w:hAnsi="Times new roman"/>
          <w:b w:val="false"/>
          <w:bCs w:val="false"/>
          <w:color w:val="auto"/>
          <w:kern w:val="0"/>
          <w:sz w:val="24"/>
          <w:szCs w:val="24"/>
          <w:lang w:eastAsia="ru-RU" w:bidi="ar-SA"/>
        </w:rPr>
        <w:t xml:space="preserve">-отключения трансформаторных подстанций и обрыва ЛЭП </w:t>
      </w:r>
      <w:r>
        <w:rPr>
          <w:rFonts w:eastAsia="Arial" w:cs="Times New Roman" w:ascii="Times new roman" w:hAnsi="Times new roman"/>
          <w:b/>
          <w:bCs/>
          <w:color w:val="auto"/>
          <w:kern w:val="0"/>
          <w:sz w:val="24"/>
          <w:szCs w:val="24"/>
          <w:lang w:eastAsia="ru-RU" w:bidi="ar-SA"/>
        </w:rPr>
        <w:t>(Р=0,</w:t>
      </w:r>
      <w:r>
        <w:rPr>
          <w:rFonts w:eastAsia="Arial" w:cs="Times New Roman" w:ascii="Times new roman" w:hAnsi="Times new roman"/>
          <w:b/>
          <w:bCs/>
          <w:color w:val="auto"/>
          <w:kern w:val="0"/>
          <w:sz w:val="24"/>
          <w:szCs w:val="24"/>
          <w:lang w:eastAsia="ru-RU" w:bidi="ar-SA"/>
        </w:rPr>
        <w:t>2</w:t>
      </w:r>
      <w:r>
        <w:rPr>
          <w:rFonts w:eastAsia="Arial" w:cs="Times New Roman" w:ascii="Times new roman" w:hAnsi="Times new roman"/>
          <w:b/>
          <w:bCs/>
          <w:color w:val="auto"/>
          <w:kern w:val="0"/>
          <w:sz w:val="24"/>
          <w:szCs w:val="24"/>
          <w:lang w:eastAsia="ru-RU" w:bidi="ar-SA"/>
        </w:rPr>
        <w:t>)</w:t>
      </w:r>
      <w:r>
        <w:rPr>
          <w:rFonts w:eastAsia="Arial" w:cs="Times New Roman" w:ascii="Times new roman" w:hAnsi="Times new roman"/>
          <w:b w:val="false"/>
          <w:bCs w:val="false"/>
          <w:color w:val="auto"/>
          <w:kern w:val="0"/>
          <w:sz w:val="24"/>
          <w:szCs w:val="24"/>
          <w:lang w:eastAsia="ru-RU" w:bidi="ar-SA"/>
        </w:rPr>
        <w:t xml:space="preserve">, вызванный износом оборудования и коммуникаций, </w:t>
      </w:r>
      <w:r>
        <w:rPr>
          <w:rFonts w:eastAsia="Arial" w:cs="Times New Roman" w:ascii="Times new roman" w:hAnsi="Times new roman"/>
          <w:b w:val="false"/>
          <w:bCs w:val="false"/>
          <w:color w:val="auto"/>
          <w:kern w:val="0"/>
          <w:sz w:val="24"/>
          <w:szCs w:val="24"/>
          <w:lang w:eastAsia="ru-RU" w:bidi="ar-SA"/>
        </w:rPr>
        <w:t>а также метеорологическими условиями (источник — при грозе порывы ветра до 14 м/с)</w:t>
      </w:r>
      <w:r>
        <w:rPr>
          <w:rFonts w:eastAsia="Arial" w:cs="Times New Roman" w:ascii="Times new roman" w:hAnsi="Times new roman"/>
          <w:b w:val="false"/>
          <w:bCs w:val="false"/>
          <w:color w:val="auto"/>
          <w:kern w:val="0"/>
          <w:sz w:val="24"/>
          <w:szCs w:val="24"/>
          <w:lang w:eastAsia="ru-RU" w:bidi="ar-SA"/>
        </w:rPr>
        <w:t>. С наибольшей вероятностью риск прогнозируется на территории Вяземского, Гагаринского, Демидовского, Угранского, Тёмкинского районов.</w:t>
      </w:r>
    </w:p>
    <w:p>
      <w:pPr>
        <w:pStyle w:val="Normal"/>
        <w:tabs>
          <w:tab w:val="clear" w:pos="397"/>
          <w:tab w:val="left" w:pos="5250" w:leader="none"/>
        </w:tabs>
        <w:spacing w:lineRule="auto" w:line="240" w:before="0" w:after="0"/>
        <w:ind w:firstLine="709"/>
        <w:rPr>
          <w:color w:val="C9211E"/>
        </w:rPr>
      </w:pPr>
      <w:r>
        <w:rPr>
          <w:color w:val="C9211E"/>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г. Десногорска, Вяземского, Кардымовского,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(Р=0,1)</w:t>
      </w:r>
      <w:r>
        <w:rPr>
          <w:rFonts w:eastAsia="Arial"/>
          <w:bCs/>
          <w:color w:val="auto"/>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font303"/>
          <w:bCs/>
          <w:color w:val="auto"/>
          <w:sz w:val="24"/>
          <w:szCs w:val="28"/>
        </w:rPr>
        <w:t xml:space="preserve">. </w:t>
      </w:r>
      <w:r>
        <w:rPr>
          <w:rFonts w:eastAsia="Arial"/>
          <w:bCs/>
          <w:color w:val="auto"/>
          <w:sz w:val="24"/>
          <w:szCs w:val="24"/>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bookmarkStart w:id="21" w:name="__DdeLink__371_2790593050"/>
      <w:bookmarkStart w:id="22" w:name="_Hlk98343063"/>
      <w:r>
        <w:rPr>
          <w:bCs/>
          <w:color w:val="auto"/>
          <w:sz w:val="24"/>
          <w:szCs w:val="24"/>
        </w:rPr>
        <w:t>Риск аварий на объектах воздушного транспорта и нефтепровода – маловероятен.</w:t>
      </w:r>
      <w:bookmarkEnd w:id="21"/>
      <w:bookmarkEnd w:id="22"/>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2.3. Биолого-социальные источники чрезвычайных ситуаций. </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23" w:name="__DdeLink__665_973288511"/>
      <w:bookmarkEnd w:id="23"/>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всей территории области, вызванных несоблюдением мер безопасности во время отдыха у водоёмов, особенно в состоянии алкогольного опьянения, купанием в необорудованных местах без соблюдения мер безопасности, нахождением детей на водоёмах без присмотра родителей или старших, несоблюдением мер безопасности при эксплуатации различных плавательных средств, в том числе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 </w:t>
      </w:r>
    </w:p>
    <w:p>
      <w:pPr>
        <w:pStyle w:val="Normal"/>
        <w:spacing w:lineRule="auto" w:line="240" w:before="0" w:after="0"/>
        <w:ind w:firstLine="680"/>
        <w:rPr>
          <w:color w:val="auto"/>
        </w:rPr>
      </w:pPr>
      <w:bookmarkStart w:id="24" w:name="_Hlk98343082"/>
      <w:bookmarkEnd w:id="24"/>
      <w:r>
        <w:rPr>
          <w:bCs/>
          <w:color w:val="auto"/>
          <w:sz w:val="24"/>
          <w:szCs w:val="24"/>
        </w:rPr>
        <w:t xml:space="preserve">-заболевания клещевым энцефалитом, боррелиозом, анаплазмозом человека </w:t>
      </w:r>
      <w:r>
        <w:rPr>
          <w:b/>
          <w:bCs/>
          <w:color w:val="auto"/>
          <w:sz w:val="24"/>
          <w:szCs w:val="24"/>
        </w:rPr>
        <w:t>(Р=0,2)</w:t>
      </w:r>
      <w:r>
        <w:rPr>
          <w:bCs/>
          <w:color w:val="auto"/>
          <w:sz w:val="24"/>
          <w:szCs w:val="24"/>
        </w:rPr>
        <w:t>, вызванного сезонным распространением энцефалитных клещей в летний период;</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firstLine="680"/>
        <w:rPr>
          <w:color w:val="auto"/>
        </w:rPr>
      </w:pPr>
      <w:bookmarkStart w:id="25" w:name="__DdeLink__730_16183935391"/>
      <w:bookmarkStart w:id="26" w:name="__DdeLink__572_2187294372"/>
      <w:bookmarkStart w:id="27" w:name="__DdeLink__634_4256138487"/>
      <w:bookmarkEnd w:id="25"/>
      <w:bookmarkEnd w:id="26"/>
      <w:bookmarkEnd w:id="27"/>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r>
        <w:rPr>
          <w:color w:val="auto"/>
          <w:sz w:val="24"/>
          <w:szCs w:val="24"/>
        </w:rPr>
        <w:t xml:space="preserve"> Температура</w:t>
      </w:r>
      <w:r>
        <w:rPr>
          <w:b/>
          <w:color w:val="auto"/>
          <w:sz w:val="24"/>
          <w:szCs w:val="24"/>
        </w:rPr>
        <w:t xml:space="preserve"> </w:t>
      </w:r>
      <w:r>
        <w:rPr>
          <w:color w:val="auto"/>
          <w:sz w:val="24"/>
          <w:szCs w:val="24"/>
        </w:rPr>
        <w:t>воды прогнозируется +20°C.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8" w:name="OLE_LINK29"/>
      <w:bookmarkStart w:id="29" w:name="OLE_LINK30"/>
      <w:r>
        <w:rPr>
          <w:color w:val="auto"/>
          <w:sz w:val="24"/>
          <w:szCs w:val="24"/>
        </w:rPr>
        <w:t>Центра управления производством автодороги М-1 «Беларусь</w:t>
      </w:r>
      <w:bookmarkEnd w:id="28"/>
      <w:bookmarkEnd w:id="29"/>
      <w:r>
        <w:rPr>
          <w:color w:val="auto"/>
          <w:sz w:val="24"/>
          <w:szCs w:val="24"/>
        </w:rPr>
        <w:t>» прогнозируется о</w:t>
      </w:r>
      <w:r>
        <w:rPr>
          <w:rFonts w:eastAsia="Arial" w:cs="Times New Roman"/>
          <w:color w:val="auto"/>
          <w:sz w:val="24"/>
          <w:szCs w:val="24"/>
        </w:rPr>
        <w:t>блачно с прояснениями</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На большей части территории кратковременные дожди. Местами гроза.</w:t>
      </w:r>
    </w:p>
    <w:p>
      <w:pPr>
        <w:pStyle w:val="Normal"/>
        <w:spacing w:lineRule="auto" w:line="240" w:before="0" w:after="0"/>
        <w:ind w:firstLine="680"/>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-рекомендовать населению не оставлять на длительное время автотранспортные средства на солнце, по возможности стараться оставлять их в тени; при выходе из автотранспортных средств не оставлять в них детей или животных, не закрывать плотно окна;</w:t>
      </w:r>
    </w:p>
    <w:p>
      <w:pPr>
        <w:pStyle w:val="Normal"/>
        <w:shd w:val="clear" w:color="auto" w:fill="FFFFFF"/>
        <w:spacing w:lineRule="auto" w:line="240" w:before="0" w:after="0"/>
        <w:ind w:left="0" w:right="0" w:firstLine="680"/>
        <w:rPr>
          <w:color w:val="auto"/>
        </w:rPr>
      </w:pPr>
      <w:r>
        <w:rPr>
          <w:color w:val="auto"/>
          <w:sz w:val="24"/>
          <w:szCs w:val="24"/>
        </w:rPr>
        <w:t>-в связи с началом купального сезона и резкого увеличения количества отдыхающих вблизи водоёмов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 количество рейдов и патрулирований госинспекторами по маломерным судам, спасателями, сотрудниками полиции, особенно в выходные дни, и распространение листовок профилактического характера и памяток;</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bookmarkStart w:id="30" w:name="__DdeLink__574_4270567454"/>
      <w:bookmarkEnd w:id="30"/>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color w:val="auto"/>
        </w:rPr>
      </w:pPr>
      <w:r>
        <w:rPr>
          <w:color w:val="auto"/>
          <w:sz w:val="24"/>
          <w:szCs w:val="24"/>
        </w:rPr>
        <w:t xml:space="preserve">-увеличить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 </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клещевым энцефалитом (весенне-летним клещевым менингоэнцефалитом);</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-об увеличении вероятности возникновения природных пожаров в Смоленской области и увеличении их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 в особенности в летний период в условиях повышенных температур окружающего воздуха, повышенного воздействия солнечных лучей;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 в особенности при наступлении длительных периодов с повышенными температурами воздуха, повышенного воздействия солнечных лучей с угрозой перегрева или получения термического шока;</w:t>
      </w:r>
    </w:p>
    <w:p>
      <w:pPr>
        <w:pStyle w:val="Normal"/>
        <w:spacing w:lineRule="auto" w:line="240" w:before="0" w:after="0"/>
        <w:ind w:firstLine="680"/>
        <w:rPr>
          <w:color w:val="auto"/>
        </w:rPr>
      </w:pPr>
      <w:r>
        <w:rPr>
          <w:bCs/>
          <w:color w:val="auto"/>
          <w:sz w:val="24"/>
          <w:szCs w:val="24"/>
        </w:rPr>
        <w:t>-об угрозе заболевания людей и животных клещевым энцефалитом, боррелиозом, анаплазмозом человека от укусов клещами, о рекомендациях и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 xml:space="preserve">подполковник внутренней службы </w:t>
        <w:tab/>
      </w:r>
      <w:r>
        <w:rPr>
          <w:color w:val="auto"/>
          <w:sz w:val="24"/>
          <w:szCs w:val="24"/>
        </w:rPr>
        <w:t>С.В. Шендрик</w:t>
      </w:r>
    </w:p>
    <w:p>
      <w:pPr>
        <w:pStyle w:val="Normal"/>
        <w:spacing w:lineRule="auto" w:line="240" w:before="0" w:after="0"/>
        <w:rPr>
          <w:color w:val="auto"/>
        </w:rPr>
      </w:pPr>
      <w:r>
        <w:rPr>
          <w:color w:val="auto"/>
          <w:sz w:val="24"/>
          <w:szCs w:val="24"/>
        </w:rPr>
        <w:t>2</w:t>
      </w:r>
      <w:r>
        <w:rPr>
          <w:color w:val="auto"/>
          <w:sz w:val="24"/>
          <w:szCs w:val="24"/>
        </w:rPr>
        <w:t>6</w:t>
      </w:r>
      <w:r>
        <w:rPr>
          <w:color w:val="auto"/>
          <w:sz w:val="24"/>
          <w:szCs w:val="24"/>
        </w:rPr>
        <w:t>.06.2023</w:t>
      </w:r>
    </w:p>
    <w:p>
      <w:pPr>
        <w:pStyle w:val="Normal"/>
        <w:spacing w:lineRule="auto" w:line="240" w:before="0" w:after="0"/>
        <w:rPr>
          <w:color w:val="auto"/>
          <w:sz w:val="21"/>
          <w:szCs w:val="21"/>
        </w:rPr>
      </w:pPr>
      <w:r>
        <w:rPr>
          <w:color w:val="auto"/>
          <w:sz w:val="21"/>
          <w:szCs w:val="21"/>
        </w:rPr>
      </w:r>
    </w:p>
    <w:p>
      <w:pPr>
        <w:pStyle w:val="Normal"/>
        <w:spacing w:lineRule="auto" w:line="240" w:before="0" w:after="0"/>
        <w:rPr>
          <w:color w:val="auto"/>
        </w:rPr>
      </w:pPr>
      <w:r>
        <w:rPr>
          <w:color w:val="auto"/>
          <w:sz w:val="21"/>
          <w:szCs w:val="21"/>
        </w:rPr>
        <w:t xml:space="preserve">Исп. </w:t>
      </w:r>
      <w:r>
        <w:rPr>
          <w:color w:val="auto"/>
          <w:sz w:val="21"/>
          <w:szCs w:val="21"/>
        </w:rPr>
        <w:t>Наумов</w:t>
      </w:r>
      <w:r>
        <w:rPr>
          <w:color w:val="auto"/>
          <w:sz w:val="21"/>
          <w:szCs w:val="21"/>
        </w:rPr>
        <w:t xml:space="preserve"> А.А.</w:t>
      </w:r>
    </w:p>
    <w:p>
      <w:pPr>
        <w:pStyle w:val="Normal"/>
        <w:spacing w:lineRule="auto" w:line="240" w:before="0" w:after="0"/>
        <w:rPr>
          <w:color w:val="auto"/>
        </w:rPr>
      </w:pPr>
      <w:r>
        <w:rPr>
          <w:color w:val="auto"/>
          <w:sz w:val="21"/>
          <w:szCs w:val="21"/>
        </w:rPr>
        <w:t>34667-065</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99" w:hRule="atLeast"/>
        </w:trPr>
        <w:tc>
          <w:tcPr>
            <w:tcW w:w="7712" w:type="dxa"/>
            <w:tcBorders/>
            <w:vAlign w:val="center"/>
          </w:tcPr>
          <w:p>
            <w:pPr>
              <w:pStyle w:val="Normal"/>
              <w:widowControl w:val="false"/>
              <w:spacing w:before="0" w:after="0"/>
              <w:jc w:val="left"/>
              <w:rPr>
                <w:color w:val="auto"/>
              </w:rPr>
            </w:pPr>
            <w:r>
              <w:rPr>
                <w:color w:val="auto"/>
                <w:sz w:val="16"/>
                <w:szCs w:val="16"/>
              </w:rPr>
              <w:t>ПУЧКОВ Юрий Николаевич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puchkov_yn@admin-smolensk.ru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31" w:name="_GoBack"/>
            <w:bookmarkEnd w:id="31"/>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6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 w:customStyle="1">
    <w:name w:val="Hyperlink"/>
    <w:uiPriority w:val="99"/>
    <w:unhideWhenUsed/>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lang w:val="zxx" w:eastAsia="zxx" w:bidi="zxx"/>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6">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8" w:customStyle="1">
    <w:name w:val="Содержимое врезки"/>
    <w:basedOn w:val="Normal"/>
    <w:qFormat/>
    <w:pPr/>
    <w:rPr/>
  </w:style>
  <w:style w:type="paragraph" w:styleId="Style49" w:customStyle="1">
    <w:name w:val="Заголовок таблицы"/>
    <w:basedOn w:val="Style43"/>
    <w:qFormat/>
    <w:pPr>
      <w:jc w:val="center"/>
    </w:pPr>
    <w:rPr>
      <w:b/>
      <w:bCs/>
    </w:rPr>
  </w:style>
  <w:style w:type="paragraph" w:styleId="Style50" w:customStyle="1">
    <w:name w:val="Исполнитель документа"/>
    <w:basedOn w:val="Normal"/>
    <w:qFormat/>
    <w:pPr>
      <w:jc w:val="left"/>
    </w:pPr>
    <w:rPr>
      <w:sz w:val="24"/>
    </w:rPr>
  </w:style>
  <w:style w:type="paragraph" w:styleId="Style51"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2"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3"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4" w:customStyle="1">
    <w:name w:val="Знак"/>
    <w:basedOn w:val="Normal"/>
    <w:qFormat/>
    <w:pPr>
      <w:spacing w:lineRule="exact" w:line="240" w:before="0" w:after="160"/>
      <w:jc w:val="right"/>
    </w:pPr>
    <w:rPr>
      <w:lang w:val="en-GB"/>
    </w:rPr>
  </w:style>
  <w:style w:type="paragraph" w:styleId="Style55"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6" w:customStyle="1">
    <w:name w:val="Знак Знак Знак Знак Знак Знак"/>
    <w:basedOn w:val="Normal"/>
    <w:qFormat/>
    <w:pPr>
      <w:spacing w:lineRule="exact" w:line="240" w:before="0" w:after="160"/>
      <w:jc w:val="right"/>
    </w:pPr>
    <w:rPr>
      <w:lang w:val="en-GB"/>
    </w:rPr>
  </w:style>
  <w:style w:type="paragraph" w:styleId="Style57"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8"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12812</TotalTime>
  <Application>LibreOffice/7.5.2.1$Linux_X86_64 LibreOffice_project/50$Build-1</Application>
  <AppVersion>15.0000</AppVersion>
  <Pages>11</Pages>
  <Words>3598</Words>
  <Characters>29867</Characters>
  <CharactersWithSpaces>33266</CharactersWithSpaces>
  <Paragraphs>496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2023-06-26T12:19:23Z</dcterms:modified>
  <cp:revision>3869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